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1080"/>
      </w:tblGrid>
      <w:tr w:rsidR="001856F5" w:rsidTr="006A695F">
        <w:trPr>
          <w:trHeight w:val="638"/>
          <w:jc w:val="center"/>
        </w:trPr>
        <w:tc>
          <w:tcPr>
            <w:tcW w:w="7920" w:type="dxa"/>
            <w:vMerge w:val="restart"/>
          </w:tcPr>
          <w:p w:rsidR="005673F5" w:rsidRDefault="006B7CFF" w:rsidP="003008B9">
            <w:pPr>
              <w:rPr>
                <w:rFonts w:ascii="Arial" w:hAnsi="Arial" w:cs="Arial"/>
                <w:color w:val="441D61"/>
                <w:sz w:val="24"/>
                <w:szCs w:val="24"/>
              </w:rPr>
            </w:pPr>
            <w:r w:rsidRPr="00F607EB">
              <w:rPr>
                <w:rFonts w:ascii="Arial" w:hAnsi="Arial" w:cs="Arial"/>
                <w:b/>
                <w:color w:val="441D61"/>
                <w:sz w:val="144"/>
                <w:szCs w:val="144"/>
              </w:rPr>
              <w:t>Ted Flitton</w:t>
            </w:r>
            <w:r w:rsidRPr="006B7CFF">
              <w:rPr>
                <w:rFonts w:ascii="Arial" w:hAnsi="Arial" w:cs="Arial"/>
                <w:b/>
                <w:color w:val="441D61"/>
                <w:sz w:val="24"/>
                <w:szCs w:val="24"/>
              </w:rPr>
              <w:t xml:space="preserve"> </w:t>
            </w:r>
            <w:r w:rsidR="00FC3243" w:rsidRPr="00FC3243">
              <w:rPr>
                <w:rFonts w:ascii="Arial" w:hAnsi="Arial" w:cs="Arial"/>
                <w:color w:val="441D61"/>
                <w:sz w:val="24"/>
                <w:szCs w:val="24"/>
              </w:rPr>
              <w:t xml:space="preserve">Content </w:t>
            </w:r>
            <w:r w:rsidR="00564705" w:rsidRPr="00564705">
              <w:rPr>
                <w:rFonts w:ascii="Arial" w:hAnsi="Arial" w:cs="Arial"/>
                <w:color w:val="441D61"/>
                <w:sz w:val="24"/>
                <w:szCs w:val="24"/>
              </w:rPr>
              <w:t>Manager</w:t>
            </w:r>
            <w:r w:rsidR="00997E06">
              <w:rPr>
                <w:rFonts w:ascii="Arial" w:hAnsi="Arial" w:cs="Arial"/>
                <w:color w:val="441D61"/>
                <w:sz w:val="24"/>
                <w:szCs w:val="24"/>
              </w:rPr>
              <w:t xml:space="preserve">, </w:t>
            </w:r>
            <w:r w:rsidR="005673F5">
              <w:rPr>
                <w:rFonts w:ascii="Arial" w:hAnsi="Arial" w:cs="Arial"/>
                <w:color w:val="441D61"/>
                <w:sz w:val="24"/>
                <w:szCs w:val="24"/>
              </w:rPr>
              <w:t xml:space="preserve">Writer / Editor </w:t>
            </w:r>
          </w:p>
          <w:p w:rsidR="006B7CFF" w:rsidRPr="00F607EB" w:rsidRDefault="006B7CFF" w:rsidP="003008B9">
            <w:pPr>
              <w:rPr>
                <w:rFonts w:ascii="Arial" w:hAnsi="Arial" w:cs="Arial"/>
                <w:color w:val="441D61"/>
                <w:sz w:val="24"/>
                <w:szCs w:val="24"/>
              </w:rPr>
            </w:pPr>
            <w:r w:rsidRPr="00F607EB">
              <w:rPr>
                <w:rFonts w:ascii="Arial" w:hAnsi="Arial" w:cs="Arial"/>
                <w:color w:val="441D61"/>
                <w:sz w:val="24"/>
                <w:szCs w:val="24"/>
              </w:rPr>
              <w:t>Certified Assistant Project Manager (CAPM)</w:t>
            </w:r>
          </w:p>
          <w:p w:rsidR="0013088C" w:rsidRPr="00F607EB" w:rsidRDefault="0013088C" w:rsidP="003008B9">
            <w:pPr>
              <w:rPr>
                <w:rFonts w:ascii="Arial" w:hAnsi="Arial" w:cs="Arial"/>
                <w:color w:val="441D61"/>
                <w:sz w:val="24"/>
                <w:szCs w:val="24"/>
              </w:rPr>
            </w:pPr>
            <w:r w:rsidRPr="00F607EB">
              <w:rPr>
                <w:rFonts w:ascii="Arial" w:hAnsi="Arial" w:cs="Arial"/>
                <w:color w:val="441D61"/>
                <w:sz w:val="24"/>
                <w:szCs w:val="24"/>
              </w:rPr>
              <w:t>Calgary, AB 403.998.8209</w:t>
            </w:r>
          </w:p>
          <w:p w:rsidR="003008B9" w:rsidRDefault="003008B9" w:rsidP="003008B9">
            <w:pPr>
              <w:jc w:val="center"/>
              <w:rPr>
                <w:rFonts w:ascii="Arial" w:hAnsi="Arial" w:cs="Arial"/>
                <w:color w:val="441D61"/>
                <w:sz w:val="20"/>
                <w:szCs w:val="20"/>
              </w:rPr>
            </w:pPr>
          </w:p>
          <w:p w:rsidR="003008B9" w:rsidRDefault="003008B9" w:rsidP="003008B9">
            <w:pPr>
              <w:jc w:val="center"/>
              <w:rPr>
                <w:rFonts w:ascii="Arial" w:hAnsi="Arial" w:cs="Arial"/>
              </w:rPr>
            </w:pPr>
            <w:r w:rsidRPr="00DC7DB1">
              <w:rPr>
                <w:rFonts w:ascii="Arial" w:hAnsi="Arial" w:cs="Arial"/>
                <w:color w:val="441D61"/>
              </w:rPr>
              <w:t xml:space="preserve">                   </w:t>
            </w:r>
            <w:r w:rsidRPr="00DC7DB1">
              <w:rPr>
                <w:rFonts w:ascii="Arial" w:hAnsi="Arial" w:cs="Arial"/>
              </w:rPr>
              <w:t>PROFILE</w:t>
            </w:r>
          </w:p>
          <w:p w:rsidR="00997E06" w:rsidRPr="00DC7DB1" w:rsidRDefault="00997E06" w:rsidP="00300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7CFF" w:rsidRPr="0013088C" w:rsidRDefault="006B7CFF" w:rsidP="001856F5">
            <w:pPr>
              <w:spacing w:before="240" w:after="120"/>
              <w:jc w:val="center"/>
              <w:rPr>
                <w:rFonts w:ascii="Arial" w:hAnsi="Arial" w:cs="Arial"/>
                <w:b/>
                <w:color w:val="441D61"/>
                <w:sz w:val="16"/>
                <w:szCs w:val="16"/>
              </w:rPr>
            </w:pPr>
            <w:r w:rsidRPr="0013088C">
              <w:rPr>
                <w:rFonts w:ascii="Arial" w:hAnsi="Arial" w:cs="Arial"/>
                <w:noProof/>
                <w:sz w:val="16"/>
                <w:szCs w:val="16"/>
                <w:lang w:eastAsia="ja-JP"/>
              </w:rPr>
              <w:drawing>
                <wp:inline distT="0" distB="0" distL="0" distR="0" wp14:anchorId="1C929AE0" wp14:editId="3F4C5173">
                  <wp:extent cx="318470" cy="290830"/>
                  <wp:effectExtent l="0" t="0" r="5715" b="0"/>
                  <wp:docPr id="6" name="Picture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ail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48" cy="31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6F5" w:rsidTr="006A695F">
        <w:trPr>
          <w:jc w:val="center"/>
        </w:trPr>
        <w:tc>
          <w:tcPr>
            <w:tcW w:w="7920" w:type="dxa"/>
            <w:vMerge/>
          </w:tcPr>
          <w:p w:rsidR="006B7CFF" w:rsidRDefault="006B7CFF" w:rsidP="001856F5">
            <w:pPr>
              <w:spacing w:after="120"/>
              <w:jc w:val="center"/>
              <w:rPr>
                <w:rFonts w:ascii="Arial" w:hAnsi="Arial" w:cs="Arial"/>
                <w:b/>
                <w:color w:val="441D61"/>
                <w:sz w:val="32"/>
                <w:szCs w:val="32"/>
              </w:rPr>
            </w:pPr>
          </w:p>
        </w:tc>
        <w:tc>
          <w:tcPr>
            <w:tcW w:w="1080" w:type="dxa"/>
          </w:tcPr>
          <w:p w:rsidR="006B7CFF" w:rsidRPr="0013088C" w:rsidRDefault="006B7CFF" w:rsidP="001856F5">
            <w:pPr>
              <w:spacing w:after="120"/>
              <w:jc w:val="center"/>
              <w:rPr>
                <w:rFonts w:ascii="Arial" w:hAnsi="Arial" w:cs="Arial"/>
                <w:b/>
                <w:color w:val="441D61"/>
                <w:sz w:val="16"/>
                <w:szCs w:val="16"/>
              </w:rPr>
            </w:pPr>
            <w:r w:rsidRPr="0013088C">
              <w:rPr>
                <w:rFonts w:ascii="Arial" w:hAnsi="Arial" w:cs="Arial"/>
                <w:noProof/>
                <w:sz w:val="16"/>
                <w:szCs w:val="16"/>
                <w:lang w:eastAsia="ja-JP"/>
              </w:rPr>
              <w:drawing>
                <wp:inline distT="0" distB="0" distL="0" distR="0" wp14:anchorId="1E05D5D8" wp14:editId="60E974AB">
                  <wp:extent cx="257810" cy="277688"/>
                  <wp:effectExtent l="0" t="0" r="8890" b="8255"/>
                  <wp:docPr id="5" name="Picture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se Symbo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04" cy="28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6F5" w:rsidTr="006A695F">
        <w:trPr>
          <w:jc w:val="center"/>
        </w:trPr>
        <w:tc>
          <w:tcPr>
            <w:tcW w:w="7920" w:type="dxa"/>
            <w:vMerge/>
          </w:tcPr>
          <w:p w:rsidR="006B7CFF" w:rsidRDefault="006B7CFF" w:rsidP="001856F5">
            <w:pPr>
              <w:spacing w:after="120"/>
              <w:jc w:val="center"/>
              <w:rPr>
                <w:rFonts w:ascii="Arial" w:hAnsi="Arial" w:cs="Arial"/>
                <w:b/>
                <w:color w:val="441D61"/>
                <w:sz w:val="32"/>
                <w:szCs w:val="32"/>
              </w:rPr>
            </w:pPr>
          </w:p>
        </w:tc>
        <w:tc>
          <w:tcPr>
            <w:tcW w:w="1080" w:type="dxa"/>
          </w:tcPr>
          <w:p w:rsidR="006B7CFF" w:rsidRPr="0013088C" w:rsidRDefault="006B7CFF" w:rsidP="001856F5">
            <w:pPr>
              <w:spacing w:after="120"/>
              <w:jc w:val="center"/>
              <w:rPr>
                <w:rFonts w:ascii="Arial" w:hAnsi="Arial" w:cs="Arial"/>
                <w:b/>
                <w:color w:val="441D61"/>
                <w:sz w:val="16"/>
                <w:szCs w:val="16"/>
              </w:rPr>
            </w:pPr>
            <w:r w:rsidRPr="0013088C">
              <w:rPr>
                <w:rFonts w:ascii="Arial" w:hAnsi="Arial" w:cs="Arial"/>
                <w:noProof/>
                <w:sz w:val="16"/>
                <w:szCs w:val="16"/>
                <w:lang w:eastAsia="ja-JP"/>
              </w:rPr>
              <w:drawing>
                <wp:inline distT="0" distB="0" distL="0" distR="0" wp14:anchorId="5E8BE8FA" wp14:editId="3875AFBD">
                  <wp:extent cx="286397" cy="284480"/>
                  <wp:effectExtent l="0" t="0" r="0" b="1270"/>
                  <wp:docPr id="2" name="Pictur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kedin blu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83" cy="30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6F5" w:rsidTr="006A695F">
        <w:trPr>
          <w:trHeight w:val="548"/>
          <w:jc w:val="center"/>
        </w:trPr>
        <w:tc>
          <w:tcPr>
            <w:tcW w:w="7920" w:type="dxa"/>
            <w:vMerge/>
          </w:tcPr>
          <w:p w:rsidR="006B7CFF" w:rsidRDefault="006B7CFF" w:rsidP="001856F5">
            <w:pPr>
              <w:spacing w:after="120"/>
              <w:jc w:val="center"/>
              <w:rPr>
                <w:rFonts w:ascii="Arial" w:hAnsi="Arial" w:cs="Arial"/>
                <w:b/>
                <w:color w:val="441D61"/>
                <w:sz w:val="32"/>
                <w:szCs w:val="32"/>
              </w:rPr>
            </w:pPr>
          </w:p>
        </w:tc>
        <w:tc>
          <w:tcPr>
            <w:tcW w:w="1080" w:type="dxa"/>
          </w:tcPr>
          <w:p w:rsidR="006B7CFF" w:rsidRPr="0013088C" w:rsidRDefault="006B7CFF" w:rsidP="001856F5">
            <w:pPr>
              <w:spacing w:after="120" w:line="480" w:lineRule="auto"/>
              <w:jc w:val="center"/>
              <w:rPr>
                <w:rFonts w:ascii="Arial" w:hAnsi="Arial" w:cs="Arial"/>
                <w:b/>
                <w:color w:val="441D61"/>
                <w:sz w:val="16"/>
                <w:szCs w:val="16"/>
              </w:rPr>
            </w:pPr>
            <w:r w:rsidRPr="0013088C">
              <w:rPr>
                <w:rFonts w:ascii="Arial" w:hAnsi="Arial" w:cs="Arial"/>
                <w:noProof/>
                <w:sz w:val="16"/>
                <w:szCs w:val="16"/>
                <w:lang w:eastAsia="ja-JP"/>
              </w:rPr>
              <w:drawing>
                <wp:inline distT="0" distB="0" distL="0" distR="0" wp14:anchorId="06D8BD5B" wp14:editId="43E50D52">
                  <wp:extent cx="334570" cy="294192"/>
                  <wp:effectExtent l="0" t="0" r="8890" b="0"/>
                  <wp:docPr id="3" name="Picture 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witter blu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23" cy="2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E06" w:rsidRDefault="00130198" w:rsidP="00997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a </w:t>
      </w:r>
      <w:r w:rsidR="00D0258E">
        <w:rPr>
          <w:rFonts w:ascii="Arial" w:hAnsi="Arial" w:cs="Arial"/>
        </w:rPr>
        <w:t>s</w:t>
      </w:r>
      <w:r w:rsidR="00997E06" w:rsidRPr="00997E06">
        <w:rPr>
          <w:rFonts w:ascii="Arial" w:hAnsi="Arial" w:cs="Arial"/>
        </w:rPr>
        <w:t>trategi</w:t>
      </w:r>
      <w:r w:rsidR="00D0258E">
        <w:rPr>
          <w:rFonts w:ascii="Arial" w:hAnsi="Arial" w:cs="Arial"/>
        </w:rPr>
        <w:t xml:space="preserve">c communicator </w:t>
      </w:r>
      <w:r w:rsidR="00997E06" w:rsidRPr="00997E06">
        <w:rPr>
          <w:rFonts w:ascii="Arial" w:hAnsi="Arial" w:cs="Arial"/>
        </w:rPr>
        <w:t xml:space="preserve">who multiplies campaign results while minimizing costs. </w:t>
      </w:r>
      <w:r w:rsidR="00D0258E">
        <w:rPr>
          <w:rFonts w:ascii="Arial" w:hAnsi="Arial" w:cs="Arial"/>
        </w:rPr>
        <w:t>I offer e</w:t>
      </w:r>
      <w:r w:rsidR="00997E06" w:rsidRPr="00997E06">
        <w:rPr>
          <w:rFonts w:ascii="Arial" w:hAnsi="Arial" w:cs="Arial"/>
        </w:rPr>
        <w:t>xtensive</w:t>
      </w:r>
      <w:r w:rsidR="00D0258E">
        <w:rPr>
          <w:rFonts w:ascii="Arial" w:hAnsi="Arial" w:cs="Arial"/>
        </w:rPr>
        <w:t xml:space="preserve"> </w:t>
      </w:r>
      <w:r w:rsidR="00997E06" w:rsidRPr="00997E06">
        <w:rPr>
          <w:rFonts w:ascii="Arial" w:hAnsi="Arial" w:cs="Arial"/>
        </w:rPr>
        <w:t xml:space="preserve">experience writing / editing and managing communications. </w:t>
      </w:r>
      <w:r w:rsidR="00D0258E">
        <w:rPr>
          <w:rFonts w:ascii="Arial" w:hAnsi="Arial" w:cs="Arial"/>
        </w:rPr>
        <w:t xml:space="preserve">I quickly form </w:t>
      </w:r>
      <w:r w:rsidR="00997E06" w:rsidRPr="00997E06">
        <w:rPr>
          <w:rFonts w:ascii="Arial" w:hAnsi="Arial" w:cs="Arial"/>
        </w:rPr>
        <w:t>powerful relationship</w:t>
      </w:r>
      <w:r w:rsidR="00D0258E">
        <w:rPr>
          <w:rFonts w:ascii="Arial" w:hAnsi="Arial" w:cs="Arial"/>
        </w:rPr>
        <w:t>s</w:t>
      </w:r>
      <w:r w:rsidR="00997E06" w:rsidRPr="00997E06">
        <w:rPr>
          <w:rFonts w:ascii="Arial" w:hAnsi="Arial" w:cs="Arial"/>
        </w:rPr>
        <w:t xml:space="preserve"> </w:t>
      </w:r>
      <w:r w:rsidR="00D0258E">
        <w:rPr>
          <w:rFonts w:ascii="Arial" w:hAnsi="Arial" w:cs="Arial"/>
        </w:rPr>
        <w:t xml:space="preserve">leading to </w:t>
      </w:r>
      <w:r w:rsidR="00997E06" w:rsidRPr="00997E06">
        <w:rPr>
          <w:rFonts w:ascii="Arial" w:hAnsi="Arial" w:cs="Arial"/>
        </w:rPr>
        <w:t>strategic partnerships that elevate reputation</w:t>
      </w:r>
      <w:r w:rsidR="00D025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addition, I am a:</w:t>
      </w:r>
    </w:p>
    <w:p w:rsidR="00997E06" w:rsidRPr="00997E06" w:rsidRDefault="00997E06" w:rsidP="00997E06">
      <w:pPr>
        <w:spacing w:after="0" w:line="240" w:lineRule="auto"/>
        <w:rPr>
          <w:rFonts w:ascii="Arial" w:hAnsi="Arial" w:cs="Arial"/>
        </w:rPr>
      </w:pPr>
    </w:p>
    <w:p w:rsidR="00FC3243" w:rsidRPr="00997E06" w:rsidRDefault="00FC3243" w:rsidP="00FC32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Former CBC Radio / business television journalist, e</w:t>
      </w:r>
      <w:r w:rsidRPr="00997E06">
        <w:rPr>
          <w:rFonts w:ascii="Arial" w:hAnsi="Arial" w:cs="Arial"/>
        </w:rPr>
        <w:t>xperienced writer and editor - published in the Calgary Herald, Mr. Media Training</w:t>
      </w:r>
      <w:r w:rsidR="005673F5">
        <w:rPr>
          <w:rFonts w:ascii="Arial" w:hAnsi="Arial" w:cs="Arial"/>
        </w:rPr>
        <w:t xml:space="preserve"> (now the Throughline Group)</w:t>
      </w:r>
      <w:r w:rsidRPr="00997E06">
        <w:rPr>
          <w:rFonts w:ascii="Arial" w:hAnsi="Arial" w:cs="Arial"/>
        </w:rPr>
        <w:t>, Canadian Vet Magazine, Matrix Publishing, Red Deer Express</w:t>
      </w:r>
      <w:r>
        <w:rPr>
          <w:rFonts w:ascii="Arial" w:hAnsi="Arial" w:cs="Arial"/>
        </w:rPr>
        <w:t xml:space="preserve">, </w:t>
      </w:r>
      <w:r w:rsidRPr="00997E06">
        <w:rPr>
          <w:rFonts w:ascii="Arial" w:hAnsi="Arial" w:cs="Arial"/>
        </w:rPr>
        <w:t>Canadian Mortgage Professional</w:t>
      </w:r>
      <w:r>
        <w:rPr>
          <w:rFonts w:ascii="Arial" w:hAnsi="Arial" w:cs="Arial"/>
        </w:rPr>
        <w:t xml:space="preserve"> (executive ghost writer)</w:t>
      </w:r>
    </w:p>
    <w:p w:rsidR="00997E06" w:rsidRPr="00997E06" w:rsidRDefault="002D34CF" w:rsidP="00997E0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Strong </w:t>
      </w:r>
      <w:r w:rsidR="00D0258E">
        <w:rPr>
          <w:rFonts w:ascii="Arial" w:hAnsi="Arial" w:cs="Arial"/>
        </w:rPr>
        <w:t xml:space="preserve">media </w:t>
      </w:r>
      <w:r>
        <w:rPr>
          <w:rFonts w:ascii="Arial" w:hAnsi="Arial" w:cs="Arial"/>
        </w:rPr>
        <w:t>spokesperson</w:t>
      </w:r>
      <w:r w:rsidR="00997E06" w:rsidRPr="00997E06">
        <w:rPr>
          <w:rFonts w:ascii="Arial" w:hAnsi="Arial" w:cs="Arial"/>
        </w:rPr>
        <w:t xml:space="preserve"> - conducted 500+ media interviews</w:t>
      </w:r>
    </w:p>
    <w:p w:rsidR="00997E06" w:rsidRPr="00997E06" w:rsidRDefault="00C731A1" w:rsidP="00997E0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Lean, i</w:t>
      </w:r>
      <w:r w:rsidR="00997E06" w:rsidRPr="00997E06">
        <w:rPr>
          <w:rFonts w:ascii="Arial" w:hAnsi="Arial" w:cs="Arial"/>
        </w:rPr>
        <w:t>nno</w:t>
      </w:r>
      <w:r w:rsidR="00FC3243">
        <w:rPr>
          <w:rFonts w:ascii="Arial" w:hAnsi="Arial" w:cs="Arial"/>
        </w:rPr>
        <w:t>vative communicator</w:t>
      </w:r>
      <w:r w:rsidR="00997E06" w:rsidRPr="00997E06">
        <w:rPr>
          <w:rFonts w:ascii="Arial" w:hAnsi="Arial" w:cs="Arial"/>
        </w:rPr>
        <w:t xml:space="preserve"> – develope</w:t>
      </w:r>
      <w:r w:rsidR="00FC3243">
        <w:rPr>
          <w:rFonts w:ascii="Arial" w:hAnsi="Arial" w:cs="Arial"/>
        </w:rPr>
        <w:t xml:space="preserve">d several processes to quickly </w:t>
      </w:r>
      <w:r w:rsidR="00997E06" w:rsidRPr="00997E06">
        <w:rPr>
          <w:rFonts w:ascii="Arial" w:hAnsi="Arial" w:cs="Arial"/>
        </w:rPr>
        <w:t xml:space="preserve">create </w:t>
      </w:r>
      <w:r w:rsidR="00FC3243">
        <w:rPr>
          <w:rFonts w:ascii="Arial" w:hAnsi="Arial" w:cs="Arial"/>
        </w:rPr>
        <w:t xml:space="preserve">and re-purpose </w:t>
      </w:r>
      <w:r w:rsidR="00997E06" w:rsidRPr="00997E06">
        <w:rPr>
          <w:rFonts w:ascii="Arial" w:hAnsi="Arial" w:cs="Arial"/>
        </w:rPr>
        <w:t>content</w:t>
      </w:r>
      <w:r w:rsidR="00FC3243">
        <w:rPr>
          <w:rFonts w:ascii="Arial" w:hAnsi="Arial" w:cs="Arial"/>
        </w:rPr>
        <w:t xml:space="preserve"> while also </w:t>
      </w:r>
      <w:r w:rsidR="00326FD4">
        <w:rPr>
          <w:rFonts w:ascii="Arial" w:hAnsi="Arial" w:cs="Arial"/>
        </w:rPr>
        <w:t xml:space="preserve">minimizing time required </w:t>
      </w:r>
      <w:r w:rsidR="00997E06" w:rsidRPr="00997E06">
        <w:rPr>
          <w:rFonts w:ascii="Arial" w:hAnsi="Arial" w:cs="Arial"/>
        </w:rPr>
        <w:t>of subject matter experts</w:t>
      </w:r>
      <w:r w:rsidR="00FC3243">
        <w:rPr>
          <w:rFonts w:ascii="Arial" w:hAnsi="Arial" w:cs="Arial"/>
        </w:rPr>
        <w:t>, executives</w:t>
      </w:r>
    </w:p>
    <w:p w:rsidR="00A77672" w:rsidRPr="00A77672" w:rsidRDefault="00A77672" w:rsidP="001856F5">
      <w:pPr>
        <w:pStyle w:val="ListParagraph"/>
        <w:tabs>
          <w:tab w:val="left" w:pos="6630"/>
          <w:tab w:val="right" w:pos="9900"/>
        </w:tabs>
        <w:spacing w:after="120" w:line="240" w:lineRule="auto"/>
        <w:ind w:right="-86"/>
        <w:jc w:val="center"/>
        <w:rPr>
          <w:rFonts w:ascii="Arial" w:hAnsi="Arial" w:cs="Arial"/>
          <w:sz w:val="8"/>
          <w:szCs w:val="8"/>
        </w:rPr>
      </w:pPr>
    </w:p>
    <w:p w:rsidR="004E2B61" w:rsidRPr="00E309A3" w:rsidRDefault="004E2B61" w:rsidP="00E309A3">
      <w:pPr>
        <w:pStyle w:val="ListParagraph"/>
        <w:tabs>
          <w:tab w:val="left" w:pos="6630"/>
          <w:tab w:val="right" w:pos="9900"/>
        </w:tabs>
        <w:spacing w:after="120" w:line="240" w:lineRule="auto"/>
        <w:ind w:right="-86"/>
        <w:jc w:val="center"/>
        <w:rPr>
          <w:rFonts w:ascii="Arial" w:hAnsi="Arial" w:cs="Arial"/>
        </w:rPr>
      </w:pPr>
      <w:r w:rsidRPr="00E309A3">
        <w:rPr>
          <w:rFonts w:ascii="Arial" w:hAnsi="Arial" w:cs="Arial"/>
        </w:rPr>
        <w:t>STRENGTHS AND COMPETANCIES</w:t>
      </w:r>
    </w:p>
    <w:p w:rsidR="00A77672" w:rsidRPr="00E309A3" w:rsidRDefault="00A77672" w:rsidP="00E309A3">
      <w:pPr>
        <w:pStyle w:val="ListParagraph"/>
        <w:tabs>
          <w:tab w:val="left" w:pos="6630"/>
          <w:tab w:val="right" w:pos="9900"/>
        </w:tabs>
        <w:spacing w:after="120" w:line="240" w:lineRule="auto"/>
        <w:ind w:right="-86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510"/>
        <w:gridCol w:w="3325"/>
      </w:tblGrid>
      <w:tr w:rsidR="0008432E" w:rsidRPr="00E309A3" w:rsidTr="0052290A">
        <w:trPr>
          <w:jc w:val="center"/>
        </w:trPr>
        <w:tc>
          <w:tcPr>
            <w:tcW w:w="3235" w:type="dxa"/>
          </w:tcPr>
          <w:p w:rsidR="0008432E" w:rsidRPr="000618C6" w:rsidRDefault="00FC3243" w:rsidP="00FC3243">
            <w:pPr>
              <w:pStyle w:val="ListParagraph"/>
              <w:numPr>
                <w:ilvl w:val="0"/>
                <w:numId w:val="4"/>
              </w:numPr>
              <w:tabs>
                <w:tab w:val="left" w:pos="6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Content Management </w:t>
            </w:r>
          </w:p>
        </w:tc>
        <w:tc>
          <w:tcPr>
            <w:tcW w:w="3510" w:type="dxa"/>
          </w:tcPr>
          <w:p w:rsidR="0008432E" w:rsidRPr="000618C6" w:rsidRDefault="00FC3243" w:rsidP="00FC3243">
            <w:pPr>
              <w:pStyle w:val="ListParagraph"/>
              <w:numPr>
                <w:ilvl w:val="0"/>
                <w:numId w:val="4"/>
              </w:numPr>
              <w:tabs>
                <w:tab w:val="left" w:pos="6630"/>
              </w:tabs>
              <w:rPr>
                <w:rFonts w:ascii="Arial" w:hAnsi="Arial" w:cs="Arial"/>
              </w:rPr>
            </w:pPr>
            <w:r w:rsidRPr="000618C6">
              <w:rPr>
                <w:rFonts w:ascii="Arial" w:hAnsi="Arial" w:cs="Arial"/>
              </w:rPr>
              <w:t>Writing / Editing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</w:tcPr>
          <w:p w:rsidR="0008432E" w:rsidRPr="000618C6" w:rsidRDefault="005673F5" w:rsidP="005673F5">
            <w:pPr>
              <w:pStyle w:val="ListParagraph"/>
              <w:numPr>
                <w:ilvl w:val="0"/>
                <w:numId w:val="4"/>
              </w:numPr>
              <w:tabs>
                <w:tab w:val="left" w:pos="6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Thought Leadership</w:t>
            </w:r>
          </w:p>
        </w:tc>
      </w:tr>
      <w:tr w:rsidR="0008432E" w:rsidRPr="00E309A3" w:rsidTr="0052290A">
        <w:trPr>
          <w:jc w:val="center"/>
        </w:trPr>
        <w:tc>
          <w:tcPr>
            <w:tcW w:w="3235" w:type="dxa"/>
          </w:tcPr>
          <w:p w:rsidR="0008432E" w:rsidRPr="000618C6" w:rsidRDefault="00FC3243" w:rsidP="00FC3243">
            <w:pPr>
              <w:pStyle w:val="ListParagraph"/>
              <w:numPr>
                <w:ilvl w:val="0"/>
                <w:numId w:val="4"/>
              </w:numPr>
              <w:tabs>
                <w:tab w:val="left" w:pos="6630"/>
              </w:tabs>
              <w:rPr>
                <w:rFonts w:ascii="Arial" w:hAnsi="Arial" w:cs="Arial"/>
              </w:rPr>
            </w:pPr>
            <w:r w:rsidRPr="000618C6">
              <w:rPr>
                <w:rFonts w:ascii="Arial" w:hAnsi="Arial" w:cs="Arial"/>
              </w:rPr>
              <w:t xml:space="preserve">Stakeholder Relations </w:t>
            </w:r>
          </w:p>
        </w:tc>
        <w:tc>
          <w:tcPr>
            <w:tcW w:w="3510" w:type="dxa"/>
          </w:tcPr>
          <w:p w:rsidR="0008432E" w:rsidRPr="000618C6" w:rsidRDefault="005673F5" w:rsidP="00E309A3">
            <w:pPr>
              <w:pStyle w:val="ListParagraph"/>
              <w:numPr>
                <w:ilvl w:val="0"/>
                <w:numId w:val="4"/>
              </w:numPr>
              <w:tabs>
                <w:tab w:val="left" w:pos="6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Strategy</w:t>
            </w:r>
          </w:p>
        </w:tc>
        <w:tc>
          <w:tcPr>
            <w:tcW w:w="3325" w:type="dxa"/>
          </w:tcPr>
          <w:p w:rsidR="0008432E" w:rsidRPr="000618C6" w:rsidRDefault="00230D97" w:rsidP="00230D97">
            <w:pPr>
              <w:pStyle w:val="ListParagraph"/>
              <w:numPr>
                <w:ilvl w:val="0"/>
                <w:numId w:val="4"/>
              </w:numPr>
              <w:tabs>
                <w:tab w:val="left" w:pos="6630"/>
              </w:tabs>
              <w:rPr>
                <w:rFonts w:ascii="Arial" w:hAnsi="Arial" w:cs="Arial"/>
              </w:rPr>
            </w:pPr>
            <w:r w:rsidRPr="000618C6">
              <w:rPr>
                <w:rFonts w:ascii="Arial" w:hAnsi="Arial" w:cs="Arial"/>
              </w:rPr>
              <w:t>Issues Management</w:t>
            </w:r>
            <w:r w:rsidR="0008432E" w:rsidRPr="000618C6" w:rsidDel="0024741D">
              <w:rPr>
                <w:rFonts w:ascii="Arial" w:hAnsi="Arial" w:cs="Arial"/>
              </w:rPr>
              <w:t xml:space="preserve"> </w:t>
            </w:r>
          </w:p>
        </w:tc>
      </w:tr>
      <w:tr w:rsidR="0008432E" w:rsidRPr="00E309A3" w:rsidTr="0052290A">
        <w:trPr>
          <w:jc w:val="center"/>
        </w:trPr>
        <w:tc>
          <w:tcPr>
            <w:tcW w:w="3235" w:type="dxa"/>
          </w:tcPr>
          <w:p w:rsidR="0008432E" w:rsidRPr="000618C6" w:rsidRDefault="00C76E6F" w:rsidP="005673F5">
            <w:pPr>
              <w:pStyle w:val="ListParagraph"/>
              <w:numPr>
                <w:ilvl w:val="0"/>
                <w:numId w:val="4"/>
              </w:numPr>
              <w:tabs>
                <w:tab w:val="left" w:pos="6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 Agile </w:t>
            </w:r>
          </w:p>
        </w:tc>
        <w:tc>
          <w:tcPr>
            <w:tcW w:w="3510" w:type="dxa"/>
          </w:tcPr>
          <w:p w:rsidR="0008432E" w:rsidRPr="000618C6" w:rsidRDefault="005673F5" w:rsidP="0052290A">
            <w:pPr>
              <w:pStyle w:val="ListParagraph"/>
              <w:numPr>
                <w:ilvl w:val="0"/>
                <w:numId w:val="4"/>
              </w:numPr>
              <w:tabs>
                <w:tab w:val="left" w:pos="6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Reputation Management</w:t>
            </w:r>
          </w:p>
        </w:tc>
        <w:tc>
          <w:tcPr>
            <w:tcW w:w="3325" w:type="dxa"/>
          </w:tcPr>
          <w:p w:rsidR="0008432E" w:rsidRPr="000618C6" w:rsidRDefault="005673F5" w:rsidP="00BF2492">
            <w:pPr>
              <w:pStyle w:val="ListParagraph"/>
              <w:numPr>
                <w:ilvl w:val="0"/>
                <w:numId w:val="4"/>
              </w:numPr>
              <w:tabs>
                <w:tab w:val="left" w:pos="66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 Messaging Prep</w:t>
            </w:r>
          </w:p>
        </w:tc>
      </w:tr>
    </w:tbl>
    <w:p w:rsidR="0008432E" w:rsidRPr="00E309A3" w:rsidRDefault="004E2B61" w:rsidP="0052290A">
      <w:pPr>
        <w:tabs>
          <w:tab w:val="right" w:pos="9900"/>
        </w:tabs>
        <w:spacing w:after="120" w:line="240" w:lineRule="auto"/>
        <w:ind w:right="-86"/>
        <w:jc w:val="center"/>
        <w:rPr>
          <w:rFonts w:ascii="Arial" w:hAnsi="Arial" w:cs="Arial"/>
        </w:rPr>
      </w:pPr>
      <w:r w:rsidRPr="00E309A3">
        <w:rPr>
          <w:rFonts w:ascii="Arial" w:hAnsi="Arial" w:cs="Arial"/>
        </w:rPr>
        <w:t>PROFESSIONAL EXPERIENCE</w:t>
      </w:r>
    </w:p>
    <w:p w:rsidR="000D757C" w:rsidRPr="00E309A3" w:rsidRDefault="00230D97" w:rsidP="00970448">
      <w:pPr>
        <w:tabs>
          <w:tab w:val="right" w:pos="10080"/>
        </w:tabs>
        <w:spacing w:after="0" w:line="240" w:lineRule="auto"/>
        <w:ind w:right="-90"/>
        <w:rPr>
          <w:rFonts w:ascii="Arial" w:hAnsi="Arial" w:cs="Arial"/>
        </w:rPr>
      </w:pPr>
      <w:r>
        <w:rPr>
          <w:rFonts w:ascii="Arial" w:hAnsi="Arial" w:cs="Arial"/>
          <w:b/>
        </w:rPr>
        <w:t>ATB</w:t>
      </w:r>
      <w:r w:rsidR="000D757C" w:rsidRPr="00E309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September </w:t>
      </w:r>
      <w:r w:rsidR="00D82D91" w:rsidRPr="00E309A3">
        <w:rPr>
          <w:rFonts w:ascii="Arial" w:hAnsi="Arial" w:cs="Arial"/>
        </w:rPr>
        <w:t>20</w:t>
      </w:r>
      <w:r w:rsidR="000D757C" w:rsidRPr="00E309A3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0D757C" w:rsidRPr="00E309A3">
        <w:rPr>
          <w:rFonts w:ascii="Arial" w:hAnsi="Arial" w:cs="Arial"/>
        </w:rPr>
        <w:t xml:space="preserve"> </w:t>
      </w:r>
      <w:r w:rsidR="00564705" w:rsidRPr="00E309A3">
        <w:rPr>
          <w:rFonts w:ascii="Arial" w:hAnsi="Arial" w:cs="Arial"/>
        </w:rPr>
        <w:t>–</w:t>
      </w:r>
      <w:r w:rsidR="000D757C" w:rsidRPr="00E309A3">
        <w:rPr>
          <w:rFonts w:ascii="Arial" w:hAnsi="Arial" w:cs="Arial"/>
        </w:rPr>
        <w:t xml:space="preserve"> </w:t>
      </w:r>
      <w:r w:rsidR="002D34CF">
        <w:rPr>
          <w:rFonts w:ascii="Arial" w:hAnsi="Arial" w:cs="Arial"/>
        </w:rPr>
        <w:t>March 2019</w:t>
      </w:r>
    </w:p>
    <w:p w:rsidR="000D757C" w:rsidRPr="00E309A3" w:rsidRDefault="00230D97" w:rsidP="00970448">
      <w:pPr>
        <w:tabs>
          <w:tab w:val="right" w:pos="1008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Technical Storyteller, Cloud Control Squad (Technology Enablement)</w:t>
      </w:r>
      <w:r w:rsidR="00F6464C">
        <w:rPr>
          <w:rFonts w:ascii="Arial" w:hAnsi="Arial" w:cs="Arial"/>
        </w:rPr>
        <w:t xml:space="preserve"> 7 month contract</w:t>
      </w:r>
      <w:r w:rsidR="000D757C" w:rsidRPr="00E309A3">
        <w:rPr>
          <w:rFonts w:ascii="Arial" w:hAnsi="Arial" w:cs="Arial"/>
        </w:rPr>
        <w:tab/>
        <w:t xml:space="preserve"> </w:t>
      </w:r>
    </w:p>
    <w:p w:rsidR="00BA0D08" w:rsidRPr="00230D97" w:rsidRDefault="00970448" w:rsidP="00970448">
      <w:pPr>
        <w:pStyle w:val="ListParagraph"/>
        <w:numPr>
          <w:ilvl w:val="0"/>
          <w:numId w:val="2"/>
        </w:numPr>
        <w:tabs>
          <w:tab w:val="right" w:pos="10080"/>
        </w:tabs>
        <w:spacing w:after="120" w:line="240" w:lineRule="auto"/>
        <w:ind w:right="-90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2D34CF">
        <w:rPr>
          <w:rFonts w:ascii="Arial" w:hAnsi="Arial" w:cs="Arial"/>
        </w:rPr>
        <w:t xml:space="preserve">d </w:t>
      </w:r>
      <w:r w:rsidR="00230D97" w:rsidRPr="00230D97">
        <w:rPr>
          <w:rFonts w:ascii="Arial" w:hAnsi="Arial" w:cs="Arial"/>
        </w:rPr>
        <w:t xml:space="preserve">the communications </w:t>
      </w:r>
      <w:r w:rsidR="00F6464C">
        <w:rPr>
          <w:rFonts w:ascii="Arial" w:hAnsi="Arial" w:cs="Arial"/>
        </w:rPr>
        <w:t xml:space="preserve">to document and generate pride in ATB’s migration to the cloud, </w:t>
      </w:r>
      <w:r w:rsidR="00230D97" w:rsidRPr="00230D97">
        <w:rPr>
          <w:rFonts w:ascii="Arial" w:hAnsi="Arial" w:cs="Arial"/>
        </w:rPr>
        <w:t>the largest migration to Google Cloud Platform in the Canadian financial and banking industries</w:t>
      </w:r>
    </w:p>
    <w:p w:rsidR="00BA0D08" w:rsidRPr="00E309A3" w:rsidRDefault="002D34CF" w:rsidP="009704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Developed </w:t>
      </w:r>
      <w:r w:rsidR="00230D97">
        <w:rPr>
          <w:rFonts w:ascii="Arial" w:hAnsi="Arial" w:cs="Arial"/>
        </w:rPr>
        <w:t>communications plans</w:t>
      </w:r>
      <w:r w:rsidR="00F6464C">
        <w:rPr>
          <w:rFonts w:ascii="Arial" w:hAnsi="Arial" w:cs="Arial"/>
        </w:rPr>
        <w:t xml:space="preserve"> to help </w:t>
      </w:r>
      <w:r>
        <w:rPr>
          <w:rFonts w:ascii="Arial" w:hAnsi="Arial" w:cs="Arial"/>
        </w:rPr>
        <w:t xml:space="preserve">employees </w:t>
      </w:r>
      <w:r w:rsidR="00F6464C">
        <w:rPr>
          <w:rFonts w:ascii="Arial" w:hAnsi="Arial" w:cs="Arial"/>
        </w:rPr>
        <w:t xml:space="preserve">understand </w:t>
      </w:r>
      <w:r w:rsidR="000618C6">
        <w:rPr>
          <w:rFonts w:ascii="Arial" w:hAnsi="Arial" w:cs="Arial"/>
        </w:rPr>
        <w:t xml:space="preserve">ATB’s transformation into a </w:t>
      </w:r>
      <w:r w:rsidR="00F6464C">
        <w:rPr>
          <w:rFonts w:ascii="Arial" w:hAnsi="Arial" w:cs="Arial"/>
        </w:rPr>
        <w:t xml:space="preserve">cloud native </w:t>
      </w:r>
      <w:r>
        <w:rPr>
          <w:rFonts w:ascii="Arial" w:hAnsi="Arial" w:cs="Arial"/>
        </w:rPr>
        <w:t>organization</w:t>
      </w:r>
      <w:r w:rsidR="00F6464C">
        <w:rPr>
          <w:rFonts w:ascii="Arial" w:hAnsi="Arial" w:cs="Arial"/>
        </w:rPr>
        <w:t xml:space="preserve">, </w:t>
      </w:r>
      <w:r w:rsidR="000618C6">
        <w:rPr>
          <w:rFonts w:ascii="Arial" w:hAnsi="Arial" w:cs="Arial"/>
        </w:rPr>
        <w:t xml:space="preserve">including </w:t>
      </w:r>
      <w:r w:rsidR="00F6464C">
        <w:rPr>
          <w:rFonts w:ascii="Arial" w:hAnsi="Arial" w:cs="Arial"/>
        </w:rPr>
        <w:t xml:space="preserve">cloud security </w:t>
      </w:r>
      <w:r w:rsidR="000618C6">
        <w:rPr>
          <w:rFonts w:ascii="Arial" w:hAnsi="Arial" w:cs="Arial"/>
        </w:rPr>
        <w:t xml:space="preserve">best practices and lessons learned </w:t>
      </w:r>
    </w:p>
    <w:p w:rsidR="00564705" w:rsidRPr="00F6464C" w:rsidRDefault="00F6464C" w:rsidP="0097044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F6464C">
        <w:rPr>
          <w:rFonts w:ascii="Arial" w:hAnsi="Arial" w:cs="Arial"/>
        </w:rPr>
        <w:t xml:space="preserve">Wrote G+ articles and produced videos </w:t>
      </w:r>
      <w:r>
        <w:rPr>
          <w:rFonts w:ascii="Arial" w:hAnsi="Arial" w:cs="Arial"/>
        </w:rPr>
        <w:t>as project updates and hitting milestones</w:t>
      </w:r>
      <w:r w:rsidR="000618C6">
        <w:rPr>
          <w:rFonts w:ascii="Arial" w:hAnsi="Arial" w:cs="Arial"/>
        </w:rPr>
        <w:t xml:space="preserve"> and documenting the ways</w:t>
      </w:r>
      <w:r w:rsidR="002D34CF">
        <w:rPr>
          <w:rFonts w:ascii="Arial" w:hAnsi="Arial" w:cs="Arial"/>
        </w:rPr>
        <w:t xml:space="preserve"> Cloud Control is living </w:t>
      </w:r>
      <w:r w:rsidR="000618C6">
        <w:rPr>
          <w:rFonts w:ascii="Arial" w:hAnsi="Arial" w:cs="Arial"/>
        </w:rPr>
        <w:t>ATB</w:t>
      </w:r>
      <w:r w:rsidR="002D34CF">
        <w:rPr>
          <w:rFonts w:ascii="Arial" w:hAnsi="Arial" w:cs="Arial"/>
        </w:rPr>
        <w:t>’s brand</w:t>
      </w:r>
    </w:p>
    <w:p w:rsidR="00E23B2B" w:rsidRPr="00E309A3" w:rsidRDefault="00FC4C85" w:rsidP="0052290A">
      <w:pPr>
        <w:tabs>
          <w:tab w:val="right" w:pos="10080"/>
        </w:tabs>
        <w:spacing w:after="0" w:line="240" w:lineRule="auto"/>
        <w:ind w:right="-90"/>
        <w:rPr>
          <w:rFonts w:ascii="Arial" w:hAnsi="Arial" w:cs="Arial"/>
        </w:rPr>
      </w:pPr>
      <w:r w:rsidRPr="00E309A3">
        <w:rPr>
          <w:rFonts w:ascii="Arial" w:hAnsi="Arial" w:cs="Arial"/>
          <w:b/>
        </w:rPr>
        <w:t>B</w:t>
      </w:r>
      <w:r w:rsidR="00E23B2B" w:rsidRPr="00E309A3">
        <w:rPr>
          <w:rFonts w:ascii="Arial" w:hAnsi="Arial" w:cs="Arial"/>
          <w:b/>
        </w:rPr>
        <w:t>ase Reputation Management</w:t>
      </w:r>
      <w:r w:rsidR="00E23B2B" w:rsidRPr="00E309A3">
        <w:rPr>
          <w:rFonts w:ascii="Arial" w:hAnsi="Arial" w:cs="Arial"/>
        </w:rPr>
        <w:t xml:space="preserve"> – Principal</w:t>
      </w:r>
      <w:r w:rsidR="00E23B2B" w:rsidRPr="00E309A3">
        <w:rPr>
          <w:rFonts w:ascii="Arial" w:hAnsi="Arial" w:cs="Arial"/>
        </w:rPr>
        <w:tab/>
        <w:t>February 2016 - Present</w:t>
      </w:r>
    </w:p>
    <w:p w:rsidR="00E23B2B" w:rsidRPr="00E309A3" w:rsidRDefault="00E23B2B" w:rsidP="0052290A">
      <w:pPr>
        <w:tabs>
          <w:tab w:val="right" w:pos="10080"/>
        </w:tabs>
        <w:spacing w:after="120" w:line="240" w:lineRule="auto"/>
        <w:rPr>
          <w:rFonts w:ascii="Arial" w:hAnsi="Arial" w:cs="Arial"/>
        </w:rPr>
      </w:pPr>
      <w:r w:rsidRPr="00E309A3">
        <w:rPr>
          <w:rFonts w:ascii="Arial" w:hAnsi="Arial" w:cs="Arial"/>
        </w:rPr>
        <w:t>(Formerly T Communications</w:t>
      </w:r>
      <w:r w:rsidR="005D426C" w:rsidRPr="00E309A3">
        <w:rPr>
          <w:rFonts w:ascii="Arial" w:hAnsi="Arial" w:cs="Arial"/>
        </w:rPr>
        <w:t>)</w:t>
      </w:r>
      <w:r w:rsidRPr="00E309A3">
        <w:rPr>
          <w:rFonts w:ascii="Arial" w:hAnsi="Arial" w:cs="Arial"/>
        </w:rPr>
        <w:tab/>
        <w:t xml:space="preserve">September 2013 – January 2016 </w:t>
      </w:r>
    </w:p>
    <w:p w:rsidR="00936796" w:rsidRDefault="00BF2492" w:rsidP="00C856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673F5">
        <w:rPr>
          <w:rFonts w:ascii="Arial" w:hAnsi="Arial" w:cs="Arial"/>
          <w:b/>
        </w:rPr>
        <w:t>Currently creating a new course</w:t>
      </w:r>
      <w:r>
        <w:rPr>
          <w:rFonts w:ascii="Arial" w:hAnsi="Arial" w:cs="Arial"/>
        </w:rPr>
        <w:t xml:space="preserve"> “Crisis Communications and Social Media” for Mount Royal</w:t>
      </w:r>
      <w:r w:rsidR="00C856EF">
        <w:rPr>
          <w:rFonts w:ascii="Arial" w:hAnsi="Arial" w:cs="Arial"/>
        </w:rPr>
        <w:t xml:space="preserve"> University; </w:t>
      </w:r>
      <w:r w:rsidR="00C856EF" w:rsidRPr="00C856EF">
        <w:rPr>
          <w:rFonts w:ascii="Arial" w:hAnsi="Arial" w:cs="Arial"/>
          <w:b/>
        </w:rPr>
        <w:t>d</w:t>
      </w:r>
      <w:r w:rsidR="00D82D91" w:rsidRPr="00C856EF">
        <w:rPr>
          <w:rFonts w:ascii="Arial" w:hAnsi="Arial" w:cs="Arial"/>
          <w:b/>
        </w:rPr>
        <w:t xml:space="preserve">eveloped and </w:t>
      </w:r>
      <w:r w:rsidR="00CB2505" w:rsidRPr="00C856EF">
        <w:rPr>
          <w:rFonts w:ascii="Arial" w:hAnsi="Arial" w:cs="Arial"/>
          <w:b/>
        </w:rPr>
        <w:t xml:space="preserve">currently </w:t>
      </w:r>
      <w:r w:rsidR="00A048CD" w:rsidRPr="00C856EF">
        <w:rPr>
          <w:rFonts w:ascii="Arial" w:hAnsi="Arial" w:cs="Arial"/>
          <w:b/>
        </w:rPr>
        <w:t>teaching</w:t>
      </w:r>
      <w:r w:rsidR="00CB2505" w:rsidRPr="00C856EF">
        <w:rPr>
          <w:rFonts w:ascii="Arial" w:hAnsi="Arial" w:cs="Arial"/>
          <w:b/>
        </w:rPr>
        <w:t xml:space="preserve"> the</w:t>
      </w:r>
      <w:r w:rsidR="005673F5" w:rsidRPr="00C856EF">
        <w:rPr>
          <w:rFonts w:ascii="Arial" w:hAnsi="Arial" w:cs="Arial"/>
          <w:b/>
        </w:rPr>
        <w:t xml:space="preserve"> Reputation M</w:t>
      </w:r>
      <w:r w:rsidR="00936796" w:rsidRPr="00C856EF">
        <w:rPr>
          <w:rFonts w:ascii="Arial" w:hAnsi="Arial" w:cs="Arial"/>
          <w:b/>
        </w:rPr>
        <w:t>anagement</w:t>
      </w:r>
      <w:r w:rsidR="00936796" w:rsidRPr="00C856EF">
        <w:rPr>
          <w:rFonts w:ascii="Arial" w:hAnsi="Arial" w:cs="Arial"/>
        </w:rPr>
        <w:t>.</w:t>
      </w:r>
    </w:p>
    <w:p w:rsidR="00C856EF" w:rsidRPr="00C856EF" w:rsidRDefault="00C856EF" w:rsidP="00C856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856EF">
        <w:rPr>
          <w:rFonts w:ascii="Arial" w:hAnsi="Arial" w:cs="Arial"/>
        </w:rPr>
        <w:t xml:space="preserve">Co-planning media relations and other communications for </w:t>
      </w:r>
      <w:r w:rsidRPr="00C856EF">
        <w:rPr>
          <w:rFonts w:ascii="Arial" w:hAnsi="Arial" w:cs="Arial"/>
          <w:b/>
        </w:rPr>
        <w:t>DevfestYYC</w:t>
      </w:r>
      <w:r w:rsidRPr="00C856EF">
        <w:rPr>
          <w:rFonts w:ascii="Arial" w:hAnsi="Arial" w:cs="Arial"/>
        </w:rPr>
        <w:t xml:space="preserve"> this fall.</w:t>
      </w:r>
    </w:p>
    <w:p w:rsidR="005673F5" w:rsidRDefault="005673F5" w:rsidP="005673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Shooting video and writing blogs for a financial company and an environmental solutions firm </w:t>
      </w:r>
    </w:p>
    <w:p w:rsidR="00BF2492" w:rsidRDefault="00BF2492" w:rsidP="003E3D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="005673F5">
        <w:rPr>
          <w:rFonts w:ascii="Arial" w:hAnsi="Arial" w:cs="Arial"/>
        </w:rPr>
        <w:t>wrote</w:t>
      </w:r>
      <w:r>
        <w:rPr>
          <w:rFonts w:ascii="Arial" w:hAnsi="Arial" w:cs="Arial"/>
        </w:rPr>
        <w:t xml:space="preserve"> a crisis communica</w:t>
      </w:r>
      <w:r w:rsidR="005673F5">
        <w:rPr>
          <w:rFonts w:ascii="Arial" w:hAnsi="Arial" w:cs="Arial"/>
        </w:rPr>
        <w:t xml:space="preserve">tion / issues management and blogging plan </w:t>
      </w:r>
      <w:r>
        <w:rPr>
          <w:rFonts w:ascii="Arial" w:hAnsi="Arial" w:cs="Arial"/>
        </w:rPr>
        <w:t>for the Canadian Energy Pipeline Association</w:t>
      </w:r>
      <w:r w:rsidR="005673F5">
        <w:rPr>
          <w:rFonts w:ascii="Arial" w:hAnsi="Arial" w:cs="Arial"/>
        </w:rPr>
        <w:t xml:space="preserve"> (CEPA).</w:t>
      </w:r>
    </w:p>
    <w:p w:rsidR="00E309A3" w:rsidRPr="00C0545E" w:rsidRDefault="00C0545E" w:rsidP="003E3D99">
      <w:pPr>
        <w:pStyle w:val="ListParagraph"/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C0545E">
        <w:rPr>
          <w:rFonts w:ascii="Arial" w:hAnsi="Arial" w:cs="Arial"/>
          <w:i/>
          <w:sz w:val="18"/>
          <w:szCs w:val="18"/>
        </w:rPr>
        <w:t>Continued on page 2</w:t>
      </w:r>
      <w:bookmarkStart w:id="0" w:name="_GoBack"/>
      <w:bookmarkEnd w:id="0"/>
    </w:p>
    <w:p w:rsidR="00E309A3" w:rsidRDefault="003E3D99" w:rsidP="003E3D99">
      <w:pPr>
        <w:pStyle w:val="ListParagraph"/>
        <w:tabs>
          <w:tab w:val="left" w:pos="112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DA1A6C" w:rsidTr="003E3D99">
        <w:tc>
          <w:tcPr>
            <w:tcW w:w="10075" w:type="dxa"/>
          </w:tcPr>
          <w:p w:rsidR="00C0545E" w:rsidRDefault="00C0545E" w:rsidP="00DA1A6C">
            <w:pPr>
              <w:spacing w:before="120"/>
              <w:jc w:val="center"/>
              <w:rPr>
                <w:rFonts w:ascii="Arial" w:hAnsi="Arial" w:cs="Arial"/>
                <w:b/>
                <w:color w:val="A6A6A6" w:themeColor="background1" w:themeShade="A6"/>
                <w:sz w:val="32"/>
                <w:szCs w:val="32"/>
              </w:rPr>
            </w:pPr>
          </w:p>
          <w:p w:rsidR="0022505F" w:rsidRPr="00DA1A6C" w:rsidRDefault="0022505F" w:rsidP="0022505F">
            <w:pPr>
              <w:spacing w:before="120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230D97" w:rsidRPr="00576B33" w:rsidRDefault="00230D97" w:rsidP="003E3D99">
      <w:pPr>
        <w:tabs>
          <w:tab w:val="right" w:pos="10080"/>
        </w:tabs>
        <w:spacing w:after="0" w:line="240" w:lineRule="auto"/>
        <w:ind w:right="-90"/>
        <w:rPr>
          <w:rFonts w:ascii="Arial" w:hAnsi="Arial" w:cs="Arial"/>
          <w:sz w:val="20"/>
          <w:szCs w:val="20"/>
        </w:rPr>
      </w:pPr>
      <w:r w:rsidRPr="00576B33">
        <w:rPr>
          <w:rFonts w:ascii="Arial" w:hAnsi="Arial" w:cs="Arial"/>
          <w:b/>
          <w:sz w:val="20"/>
          <w:szCs w:val="20"/>
        </w:rPr>
        <w:lastRenderedPageBreak/>
        <w:t>Alberta Food Processors Association (AFPA)</w:t>
      </w:r>
      <w:r w:rsidRPr="00576B33">
        <w:rPr>
          <w:rFonts w:ascii="Arial" w:hAnsi="Arial" w:cs="Arial"/>
          <w:sz w:val="20"/>
          <w:szCs w:val="20"/>
        </w:rPr>
        <w:tab/>
        <w:t>August 2016 – April 2018</w:t>
      </w:r>
    </w:p>
    <w:p w:rsidR="00230D97" w:rsidRPr="00E309A3" w:rsidRDefault="00230D97" w:rsidP="003E3D99">
      <w:pPr>
        <w:tabs>
          <w:tab w:val="right" w:pos="10080"/>
        </w:tabs>
        <w:spacing w:after="120" w:line="240" w:lineRule="auto"/>
        <w:rPr>
          <w:rFonts w:ascii="Arial" w:hAnsi="Arial" w:cs="Arial"/>
        </w:rPr>
      </w:pPr>
      <w:r w:rsidRPr="00576B33">
        <w:rPr>
          <w:rFonts w:ascii="Arial" w:hAnsi="Arial" w:cs="Arial"/>
          <w:sz w:val="20"/>
          <w:szCs w:val="20"/>
        </w:rPr>
        <w:t>Director, Sustainability and Communications</w:t>
      </w:r>
      <w:r w:rsidR="00F6464C" w:rsidRPr="00576B33">
        <w:rPr>
          <w:rFonts w:ascii="Arial" w:hAnsi="Arial" w:cs="Arial"/>
          <w:sz w:val="20"/>
          <w:szCs w:val="20"/>
        </w:rPr>
        <w:t xml:space="preserve"> – 18 month contract</w:t>
      </w:r>
      <w:r w:rsidRPr="00576B33">
        <w:rPr>
          <w:rFonts w:ascii="Arial" w:hAnsi="Arial" w:cs="Arial"/>
          <w:sz w:val="20"/>
          <w:szCs w:val="20"/>
        </w:rPr>
        <w:tab/>
      </w:r>
      <w:r w:rsidRPr="00E309A3">
        <w:rPr>
          <w:rFonts w:ascii="Arial" w:hAnsi="Arial" w:cs="Arial"/>
        </w:rPr>
        <w:t xml:space="preserve"> </w:t>
      </w:r>
    </w:p>
    <w:p w:rsidR="00230D97" w:rsidRPr="00C0545E" w:rsidRDefault="00230D97" w:rsidP="003E3D99">
      <w:pPr>
        <w:pStyle w:val="ListParagraph"/>
        <w:numPr>
          <w:ilvl w:val="0"/>
          <w:numId w:val="2"/>
        </w:numPr>
        <w:tabs>
          <w:tab w:val="right" w:pos="10080"/>
        </w:tabs>
        <w:spacing w:after="120" w:line="240" w:lineRule="auto"/>
        <w:ind w:right="-90"/>
        <w:rPr>
          <w:rFonts w:ascii="Arial" w:hAnsi="Arial" w:cs="Arial"/>
          <w:sz w:val="20"/>
          <w:szCs w:val="20"/>
        </w:rPr>
      </w:pPr>
      <w:r w:rsidRPr="00C0545E">
        <w:rPr>
          <w:rFonts w:ascii="Arial" w:hAnsi="Arial" w:cs="Arial"/>
          <w:b/>
          <w:sz w:val="20"/>
          <w:szCs w:val="20"/>
        </w:rPr>
        <w:t xml:space="preserve">Helped grow membership 14% (equaling previous three years combined) </w:t>
      </w:r>
      <w:r w:rsidRPr="00C0545E">
        <w:rPr>
          <w:rFonts w:ascii="Arial" w:hAnsi="Arial" w:cs="Arial"/>
          <w:sz w:val="20"/>
          <w:szCs w:val="20"/>
        </w:rPr>
        <w:t>by developing a new value prop “and leading an associated digital, print and social campaign</w:t>
      </w:r>
    </w:p>
    <w:p w:rsidR="00230D97" w:rsidRPr="00C0545E" w:rsidRDefault="00230D97" w:rsidP="003E3D9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0545E">
        <w:rPr>
          <w:rFonts w:ascii="Arial" w:hAnsi="Arial" w:cs="Arial"/>
          <w:sz w:val="20"/>
          <w:szCs w:val="20"/>
        </w:rPr>
        <w:t>Wrote targeted case studies and social media content to publicize workshops on food, water and energy waste, sustainability in supply chain, carbon levy and environmental footprinting</w:t>
      </w:r>
    </w:p>
    <w:p w:rsidR="00230D97" w:rsidRPr="00C0545E" w:rsidRDefault="00230D97" w:rsidP="003E3D9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0545E">
        <w:rPr>
          <w:rFonts w:ascii="Arial" w:hAnsi="Arial" w:cs="Arial"/>
          <w:sz w:val="20"/>
          <w:szCs w:val="20"/>
        </w:rPr>
        <w:t xml:space="preserve">Provided strategic communications support to companies dealing with online customer complaints and other reputational challenges; </w:t>
      </w:r>
      <w:r w:rsidRPr="00C0545E">
        <w:rPr>
          <w:rFonts w:ascii="Arial" w:hAnsi="Arial" w:cs="Arial"/>
          <w:b/>
          <w:sz w:val="20"/>
          <w:szCs w:val="20"/>
        </w:rPr>
        <w:t>earned AFPA several marketable member testimonials.</w:t>
      </w:r>
      <w:r w:rsidRPr="00C0545E">
        <w:rPr>
          <w:rFonts w:ascii="Arial" w:hAnsi="Arial" w:cs="Arial"/>
          <w:sz w:val="20"/>
          <w:szCs w:val="20"/>
        </w:rPr>
        <w:t xml:space="preserve"> </w:t>
      </w:r>
    </w:p>
    <w:p w:rsidR="00230D97" w:rsidRPr="00C0545E" w:rsidRDefault="00230D97" w:rsidP="003E3D9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0545E">
        <w:rPr>
          <w:rFonts w:ascii="Arial" w:hAnsi="Arial" w:cs="Arial"/>
          <w:b/>
          <w:sz w:val="20"/>
          <w:szCs w:val="20"/>
        </w:rPr>
        <w:t>Co-created, launched and marketed AFPA’s new sustainability learning program “LEAP</w:t>
      </w:r>
      <w:r w:rsidRPr="00C0545E">
        <w:rPr>
          <w:rFonts w:ascii="Arial" w:hAnsi="Arial" w:cs="Arial"/>
          <w:sz w:val="20"/>
          <w:szCs w:val="20"/>
        </w:rPr>
        <w:t>” (Leveraging Efficiencies, Accelerating Profit), wrote articles case studies, developed workshops</w:t>
      </w:r>
    </w:p>
    <w:p w:rsidR="00230D97" w:rsidRPr="00C0545E" w:rsidRDefault="00230D97" w:rsidP="003E3D9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0545E">
        <w:rPr>
          <w:rFonts w:ascii="Arial" w:hAnsi="Arial" w:cs="Arial"/>
          <w:b/>
          <w:sz w:val="20"/>
          <w:szCs w:val="20"/>
        </w:rPr>
        <w:t xml:space="preserve">Co-developed AFPA’s first sustainability conference featuring 15 speakers, </w:t>
      </w:r>
      <w:r w:rsidRPr="00C0545E">
        <w:rPr>
          <w:rFonts w:ascii="Arial" w:hAnsi="Arial" w:cs="Arial"/>
          <w:sz w:val="20"/>
          <w:szCs w:val="20"/>
        </w:rPr>
        <w:t>workshops, keynotes and demonstrations</w:t>
      </w:r>
    </w:p>
    <w:p w:rsidR="00230D97" w:rsidRPr="00C0545E" w:rsidRDefault="00230D97" w:rsidP="003E3D9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0545E">
        <w:rPr>
          <w:rFonts w:ascii="Arial" w:hAnsi="Arial" w:cs="Arial"/>
          <w:b/>
          <w:sz w:val="20"/>
          <w:szCs w:val="20"/>
        </w:rPr>
        <w:t>Created a profitable and well-attended webinar series</w:t>
      </w:r>
      <w:r w:rsidRPr="00C0545E">
        <w:rPr>
          <w:rFonts w:ascii="Arial" w:hAnsi="Arial" w:cs="Arial"/>
          <w:sz w:val="20"/>
          <w:szCs w:val="20"/>
        </w:rPr>
        <w:t xml:space="preserve"> to provide more learning options for members; replaced money-losing, logistically complex, poorly-attended classroom courses.</w:t>
      </w:r>
    </w:p>
    <w:p w:rsidR="00936796" w:rsidRDefault="0008432E" w:rsidP="00A77672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372D">
        <w:rPr>
          <w:rFonts w:ascii="Arial" w:hAnsi="Arial" w:cs="Arial"/>
          <w:b/>
          <w:sz w:val="20"/>
          <w:szCs w:val="20"/>
        </w:rPr>
        <w:t>Bridgewater Bank</w:t>
      </w:r>
      <w:r w:rsidR="00936796">
        <w:rPr>
          <w:rFonts w:ascii="Arial" w:hAnsi="Arial" w:cs="Arial"/>
          <w:b/>
          <w:sz w:val="20"/>
          <w:szCs w:val="20"/>
        </w:rPr>
        <w:t xml:space="preserve">, </w:t>
      </w:r>
      <w:r w:rsidR="00936796" w:rsidRPr="00936796">
        <w:rPr>
          <w:rFonts w:ascii="Arial" w:hAnsi="Arial" w:cs="Arial"/>
          <w:sz w:val="20"/>
          <w:szCs w:val="20"/>
        </w:rPr>
        <w:t>a division of the</w:t>
      </w:r>
      <w:r w:rsidR="00936796">
        <w:rPr>
          <w:rFonts w:ascii="Arial" w:hAnsi="Arial" w:cs="Arial"/>
          <w:b/>
          <w:sz w:val="20"/>
          <w:szCs w:val="20"/>
        </w:rPr>
        <w:t xml:space="preserve"> Alberta Motor Association</w:t>
      </w:r>
      <w:r w:rsidR="00936796">
        <w:rPr>
          <w:rFonts w:ascii="Arial" w:hAnsi="Arial" w:cs="Arial"/>
          <w:sz w:val="20"/>
          <w:szCs w:val="20"/>
        </w:rPr>
        <w:t xml:space="preserve"> </w:t>
      </w:r>
      <w:r w:rsidR="00936796">
        <w:rPr>
          <w:rFonts w:ascii="Arial" w:hAnsi="Arial" w:cs="Arial"/>
          <w:sz w:val="20"/>
          <w:szCs w:val="20"/>
        </w:rPr>
        <w:tab/>
      </w:r>
      <w:r w:rsidR="00936796" w:rsidRPr="00C3372D">
        <w:rPr>
          <w:rFonts w:ascii="Arial" w:hAnsi="Arial" w:cs="Arial"/>
          <w:sz w:val="20"/>
          <w:szCs w:val="20"/>
        </w:rPr>
        <w:t>August 2011 – November 2015</w:t>
      </w:r>
    </w:p>
    <w:p w:rsidR="0008432E" w:rsidRDefault="0008432E" w:rsidP="00936796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372D">
        <w:rPr>
          <w:rFonts w:ascii="Arial" w:hAnsi="Arial" w:cs="Arial"/>
          <w:sz w:val="20"/>
          <w:szCs w:val="20"/>
        </w:rPr>
        <w:t>Senior Corporate Communications Advisor</w:t>
      </w:r>
      <w:r w:rsidR="00936796">
        <w:rPr>
          <w:rFonts w:ascii="Arial" w:hAnsi="Arial" w:cs="Arial"/>
          <w:sz w:val="20"/>
          <w:szCs w:val="20"/>
        </w:rPr>
        <w:t xml:space="preserve"> </w:t>
      </w:r>
      <w:r w:rsidRPr="00C3372D">
        <w:rPr>
          <w:rFonts w:ascii="Arial" w:hAnsi="Arial" w:cs="Arial"/>
          <w:sz w:val="20"/>
          <w:szCs w:val="20"/>
        </w:rPr>
        <w:t>(</w:t>
      </w:r>
      <w:r w:rsidR="00936796">
        <w:rPr>
          <w:rFonts w:ascii="Arial" w:hAnsi="Arial" w:cs="Arial"/>
          <w:sz w:val="20"/>
          <w:szCs w:val="20"/>
        </w:rPr>
        <w:t>p</w:t>
      </w:r>
      <w:r w:rsidRPr="00C3372D">
        <w:rPr>
          <w:rFonts w:ascii="Arial" w:hAnsi="Arial" w:cs="Arial"/>
          <w:sz w:val="20"/>
          <w:szCs w:val="20"/>
        </w:rPr>
        <w:t>reviously Corporate Communications Advisor, External)</w:t>
      </w:r>
    </w:p>
    <w:p w:rsidR="00936796" w:rsidRPr="00C3372D" w:rsidRDefault="00936796" w:rsidP="00936796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8432E" w:rsidRPr="00C3372D" w:rsidRDefault="0008432E" w:rsidP="000843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C3372D">
        <w:rPr>
          <w:rFonts w:ascii="Arial" w:hAnsi="Arial" w:cs="Arial"/>
          <w:b/>
          <w:color w:val="000000"/>
          <w:sz w:val="20"/>
          <w:szCs w:val="20"/>
        </w:rPr>
        <w:t xml:space="preserve">Created the overall communications strategy </w:t>
      </w:r>
      <w:r w:rsidRPr="00C3372D">
        <w:rPr>
          <w:rFonts w:ascii="Arial" w:hAnsi="Arial" w:cs="Arial"/>
          <w:color w:val="000000"/>
          <w:sz w:val="20"/>
          <w:szCs w:val="20"/>
        </w:rPr>
        <w:t xml:space="preserve">and guided the tactical execution of all internal and external marketing and communications while </w:t>
      </w:r>
      <w:r w:rsidR="0052290A">
        <w:rPr>
          <w:rFonts w:ascii="Arial" w:hAnsi="Arial" w:cs="Arial"/>
          <w:color w:val="000000"/>
          <w:sz w:val="20"/>
          <w:szCs w:val="20"/>
        </w:rPr>
        <w:t>leading</w:t>
      </w:r>
      <w:r w:rsidRPr="00C3372D">
        <w:rPr>
          <w:rFonts w:ascii="Arial" w:hAnsi="Arial" w:cs="Arial"/>
          <w:color w:val="000000"/>
          <w:sz w:val="20"/>
          <w:szCs w:val="20"/>
        </w:rPr>
        <w:t xml:space="preserve"> a team of two (five during a mat leave). </w:t>
      </w:r>
    </w:p>
    <w:p w:rsidR="009C73D1" w:rsidRDefault="0008432E" w:rsidP="0008432E">
      <w:pPr>
        <w:pStyle w:val="ListParagraph"/>
        <w:numPr>
          <w:ilvl w:val="0"/>
          <w:numId w:val="5"/>
        </w:numPr>
        <w:tabs>
          <w:tab w:val="left" w:pos="6630"/>
        </w:tabs>
        <w:rPr>
          <w:rFonts w:ascii="Arial" w:hAnsi="Arial" w:cs="Arial"/>
          <w:sz w:val="20"/>
          <w:szCs w:val="20"/>
        </w:rPr>
      </w:pPr>
      <w:r w:rsidRPr="00C3372D">
        <w:rPr>
          <w:rFonts w:ascii="Arial" w:hAnsi="Arial" w:cs="Arial"/>
          <w:b/>
          <w:sz w:val="20"/>
          <w:szCs w:val="20"/>
        </w:rPr>
        <w:t>Increased the bank’s media exposure 700%</w:t>
      </w:r>
      <w:r w:rsidRPr="00C3372D">
        <w:rPr>
          <w:rFonts w:ascii="Arial" w:hAnsi="Arial" w:cs="Arial"/>
          <w:sz w:val="20"/>
          <w:szCs w:val="20"/>
        </w:rPr>
        <w:t xml:space="preserve"> (the highest number of media stories in the bank’s </w:t>
      </w:r>
    </w:p>
    <w:p w:rsidR="0008432E" w:rsidRPr="00C3372D" w:rsidRDefault="0008432E" w:rsidP="009C73D1">
      <w:pPr>
        <w:pStyle w:val="ListParagraph"/>
        <w:tabs>
          <w:tab w:val="left" w:pos="6630"/>
        </w:tabs>
        <w:rPr>
          <w:rFonts w:ascii="Arial" w:hAnsi="Arial" w:cs="Arial"/>
          <w:sz w:val="20"/>
          <w:szCs w:val="20"/>
        </w:rPr>
      </w:pPr>
      <w:r w:rsidRPr="00C3372D">
        <w:rPr>
          <w:rFonts w:ascii="Arial" w:hAnsi="Arial" w:cs="Arial"/>
          <w:sz w:val="20"/>
          <w:szCs w:val="20"/>
        </w:rPr>
        <w:t xml:space="preserve">history combined) through an editorial plan, spokesperson media training and </w:t>
      </w:r>
      <w:r w:rsidR="002A73E4">
        <w:rPr>
          <w:rFonts w:ascii="Arial" w:hAnsi="Arial" w:cs="Arial"/>
          <w:sz w:val="20"/>
          <w:szCs w:val="20"/>
        </w:rPr>
        <w:t xml:space="preserve">earned </w:t>
      </w:r>
      <w:r w:rsidRPr="00C3372D">
        <w:rPr>
          <w:rFonts w:ascii="Arial" w:hAnsi="Arial" w:cs="Arial"/>
          <w:sz w:val="20"/>
          <w:szCs w:val="20"/>
        </w:rPr>
        <w:t>media plan.</w:t>
      </w:r>
    </w:p>
    <w:p w:rsidR="0008432E" w:rsidRPr="00C3372D" w:rsidRDefault="0008432E" w:rsidP="0008432E">
      <w:pPr>
        <w:pStyle w:val="ListParagraph"/>
        <w:numPr>
          <w:ilvl w:val="0"/>
          <w:numId w:val="5"/>
        </w:numPr>
        <w:tabs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372D">
        <w:rPr>
          <w:rFonts w:ascii="Arial" w:hAnsi="Arial" w:cs="Arial"/>
          <w:b/>
          <w:sz w:val="20"/>
          <w:szCs w:val="20"/>
        </w:rPr>
        <w:t>Improved productivity and morale of the underwriting team</w:t>
      </w:r>
      <w:r w:rsidRPr="00C3372D">
        <w:rPr>
          <w:rFonts w:ascii="Arial" w:hAnsi="Arial" w:cs="Arial"/>
          <w:sz w:val="20"/>
          <w:szCs w:val="20"/>
        </w:rPr>
        <w:t xml:space="preserve"> by devising a professional sales and </w:t>
      </w:r>
      <w:r w:rsidR="006C27BA">
        <w:rPr>
          <w:rFonts w:ascii="Arial" w:hAnsi="Arial" w:cs="Arial"/>
          <w:sz w:val="20"/>
          <w:szCs w:val="20"/>
        </w:rPr>
        <w:t xml:space="preserve">communication </w:t>
      </w:r>
      <w:r w:rsidRPr="00C3372D">
        <w:rPr>
          <w:rFonts w:ascii="Arial" w:hAnsi="Arial" w:cs="Arial"/>
          <w:sz w:val="20"/>
          <w:szCs w:val="20"/>
        </w:rPr>
        <w:t xml:space="preserve">strategy supported by a content management plan, social media outreach and donations.   </w:t>
      </w:r>
    </w:p>
    <w:p w:rsidR="0008432E" w:rsidRPr="00C3372D" w:rsidRDefault="0008432E" w:rsidP="0008432E">
      <w:pPr>
        <w:pStyle w:val="ListParagraph"/>
        <w:numPr>
          <w:ilvl w:val="0"/>
          <w:numId w:val="5"/>
        </w:numPr>
        <w:tabs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372D">
        <w:rPr>
          <w:rFonts w:ascii="Arial" w:hAnsi="Arial" w:cs="Arial"/>
          <w:b/>
          <w:color w:val="000000"/>
          <w:sz w:val="20"/>
          <w:szCs w:val="20"/>
        </w:rPr>
        <w:t xml:space="preserve">Generated a top 5 score in a prestigious national survey ranking credit cards and gained mention in a Toronto Star article </w:t>
      </w:r>
      <w:r w:rsidRPr="00C3372D">
        <w:rPr>
          <w:rFonts w:ascii="Arial" w:hAnsi="Arial" w:cs="Arial"/>
          <w:color w:val="000000"/>
          <w:sz w:val="20"/>
          <w:szCs w:val="20"/>
        </w:rPr>
        <w:t>by writing the submission documents publicizing the launch of a credit card line.</w:t>
      </w:r>
    </w:p>
    <w:p w:rsidR="0008432E" w:rsidRPr="00C3372D" w:rsidRDefault="0008432E" w:rsidP="000843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sz w:val="20"/>
          <w:szCs w:val="20"/>
          <w:u w:val="single"/>
        </w:rPr>
      </w:pPr>
      <w:r w:rsidRPr="00C3372D">
        <w:rPr>
          <w:rFonts w:ascii="Arial" w:hAnsi="Arial" w:cs="Arial"/>
          <w:b/>
          <w:sz w:val="20"/>
          <w:szCs w:val="20"/>
        </w:rPr>
        <w:t>Oversaw the communications strategy for two downsizings</w:t>
      </w:r>
      <w:r w:rsidR="009C73D1">
        <w:rPr>
          <w:rFonts w:ascii="Arial" w:hAnsi="Arial" w:cs="Arial"/>
          <w:b/>
          <w:sz w:val="20"/>
          <w:szCs w:val="20"/>
        </w:rPr>
        <w:t>,</w:t>
      </w:r>
      <w:r w:rsidRPr="00C3372D">
        <w:rPr>
          <w:rFonts w:ascii="Arial" w:hAnsi="Arial" w:cs="Arial"/>
          <w:b/>
          <w:sz w:val="20"/>
          <w:szCs w:val="20"/>
        </w:rPr>
        <w:t xml:space="preserve"> a line of business closure </w:t>
      </w:r>
      <w:r w:rsidRPr="00C3372D">
        <w:rPr>
          <w:rFonts w:ascii="Arial" w:hAnsi="Arial" w:cs="Arial"/>
          <w:sz w:val="20"/>
          <w:szCs w:val="20"/>
        </w:rPr>
        <w:t>and advised the executive team on stakeholder relations throughout. Employee engagement levels remained strong.</w:t>
      </w:r>
    </w:p>
    <w:p w:rsidR="0008432E" w:rsidRPr="00C3372D" w:rsidRDefault="0008432E" w:rsidP="00084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432E" w:rsidRPr="00C3372D" w:rsidRDefault="0008432E" w:rsidP="00A77672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372D">
        <w:rPr>
          <w:rFonts w:ascii="Arial" w:hAnsi="Arial" w:cs="Arial"/>
          <w:b/>
          <w:sz w:val="20"/>
          <w:szCs w:val="20"/>
        </w:rPr>
        <w:t xml:space="preserve">Enbridge Inc. – Renewable and Alternative Energy / </w:t>
      </w:r>
      <w:r w:rsidRPr="00C3372D">
        <w:rPr>
          <w:rFonts w:ascii="Arial" w:hAnsi="Arial" w:cs="Arial"/>
          <w:b/>
          <w:sz w:val="20"/>
          <w:szCs w:val="20"/>
        </w:rPr>
        <w:tab/>
      </w:r>
      <w:r w:rsidRPr="00C3372D">
        <w:rPr>
          <w:rFonts w:ascii="Arial" w:hAnsi="Arial" w:cs="Arial"/>
          <w:sz w:val="20"/>
          <w:szCs w:val="20"/>
        </w:rPr>
        <w:t>May 2011</w:t>
      </w:r>
      <w:r w:rsidR="00A77672">
        <w:rPr>
          <w:rFonts w:ascii="Arial" w:hAnsi="Arial" w:cs="Arial"/>
          <w:sz w:val="20"/>
          <w:szCs w:val="20"/>
        </w:rPr>
        <w:t xml:space="preserve"> </w:t>
      </w:r>
      <w:r w:rsidRPr="00C3372D">
        <w:rPr>
          <w:rFonts w:ascii="Arial" w:hAnsi="Arial" w:cs="Arial"/>
          <w:sz w:val="20"/>
          <w:szCs w:val="20"/>
        </w:rPr>
        <w:t>- September 2011</w:t>
      </w:r>
    </w:p>
    <w:p w:rsidR="0008432E" w:rsidRPr="00C3372D" w:rsidRDefault="0008432E" w:rsidP="00084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372D">
        <w:rPr>
          <w:rFonts w:ascii="Arial" w:hAnsi="Arial" w:cs="Arial"/>
          <w:b/>
          <w:sz w:val="20"/>
          <w:szCs w:val="20"/>
        </w:rPr>
        <w:t xml:space="preserve">Allaire, Rowan Inc. </w:t>
      </w:r>
      <w:r w:rsidRPr="00C3372D">
        <w:rPr>
          <w:rFonts w:ascii="Arial" w:hAnsi="Arial" w:cs="Arial"/>
          <w:sz w:val="20"/>
          <w:szCs w:val="20"/>
        </w:rPr>
        <w:t>– Consultant</w:t>
      </w:r>
    </w:p>
    <w:p w:rsidR="00C3372D" w:rsidRPr="00C3372D" w:rsidRDefault="00C3372D" w:rsidP="008D260B">
      <w:pPr>
        <w:numPr>
          <w:ilvl w:val="0"/>
          <w:numId w:val="6"/>
        </w:numPr>
        <w:tabs>
          <w:tab w:val="clear" w:pos="1296"/>
          <w:tab w:val="num" w:pos="900"/>
        </w:tabs>
        <w:autoSpaceDE w:val="0"/>
        <w:autoSpaceDN w:val="0"/>
        <w:adjustRightInd w:val="0"/>
        <w:spacing w:before="120" w:after="0" w:line="240" w:lineRule="auto"/>
        <w:ind w:left="810" w:hanging="450"/>
        <w:rPr>
          <w:rFonts w:ascii="Arial" w:hAnsi="Arial" w:cs="Arial"/>
          <w:color w:val="000000"/>
          <w:sz w:val="20"/>
          <w:szCs w:val="20"/>
        </w:rPr>
      </w:pPr>
      <w:r w:rsidRPr="00C3372D">
        <w:rPr>
          <w:rFonts w:ascii="Arial" w:hAnsi="Arial" w:cs="Arial"/>
          <w:color w:val="000000"/>
          <w:sz w:val="20"/>
          <w:szCs w:val="20"/>
        </w:rPr>
        <w:t xml:space="preserve">Prepared media and public messaging to prepare executives to publicize ecologically sustainable technologies of several key projects, such as CO2 slurry pipeline and carbon capture and storage. </w:t>
      </w:r>
    </w:p>
    <w:p w:rsidR="00C3372D" w:rsidRPr="00C3372D" w:rsidRDefault="00C3372D" w:rsidP="008D260B">
      <w:pPr>
        <w:numPr>
          <w:ilvl w:val="0"/>
          <w:numId w:val="6"/>
        </w:numPr>
        <w:tabs>
          <w:tab w:val="clear" w:pos="1296"/>
          <w:tab w:val="num" w:pos="900"/>
        </w:tabs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  <w:sz w:val="20"/>
          <w:szCs w:val="20"/>
        </w:rPr>
      </w:pPr>
      <w:r w:rsidRPr="00C3372D">
        <w:rPr>
          <w:rFonts w:ascii="Arial" w:hAnsi="Arial" w:cs="Arial"/>
          <w:color w:val="000000"/>
          <w:sz w:val="20"/>
          <w:szCs w:val="20"/>
        </w:rPr>
        <w:t xml:space="preserve">Developed two-day workshop teaching participants how to develop key messages and coached them to build their public communications skills and confidence. </w:t>
      </w:r>
    </w:p>
    <w:p w:rsidR="004E2B61" w:rsidRDefault="004E2B61" w:rsidP="00A77672">
      <w:pPr>
        <w:spacing w:after="0" w:line="240" w:lineRule="auto"/>
        <w:ind w:right="180"/>
        <w:rPr>
          <w:rFonts w:ascii="Arial" w:hAnsi="Arial" w:cs="Arial"/>
          <w:b/>
          <w:sz w:val="20"/>
          <w:szCs w:val="20"/>
        </w:rPr>
      </w:pPr>
    </w:p>
    <w:p w:rsidR="008D260B" w:rsidRDefault="008D260B" w:rsidP="00A77672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8367B">
        <w:rPr>
          <w:rFonts w:ascii="Arial" w:hAnsi="Arial" w:cs="Arial"/>
          <w:b/>
          <w:sz w:val="20"/>
          <w:szCs w:val="20"/>
        </w:rPr>
        <w:t xml:space="preserve">Calgary Board of Education (CBE) </w:t>
      </w:r>
      <w:r w:rsidRPr="0088367B">
        <w:rPr>
          <w:rFonts w:ascii="Arial" w:hAnsi="Arial" w:cs="Arial"/>
          <w:sz w:val="20"/>
          <w:szCs w:val="20"/>
        </w:rPr>
        <w:t xml:space="preserve">- Primary Spokesperson </w:t>
      </w:r>
      <w:r>
        <w:rPr>
          <w:rFonts w:ascii="Arial" w:hAnsi="Arial" w:cs="Arial"/>
          <w:sz w:val="20"/>
          <w:szCs w:val="20"/>
        </w:rPr>
        <w:tab/>
      </w:r>
      <w:r w:rsidRPr="0088367B">
        <w:rPr>
          <w:rFonts w:ascii="Arial" w:hAnsi="Arial" w:cs="Arial"/>
          <w:sz w:val="20"/>
          <w:szCs w:val="20"/>
        </w:rPr>
        <w:t>October 2006 – March 2011</w:t>
      </w:r>
    </w:p>
    <w:p w:rsidR="008D260B" w:rsidRDefault="008D260B" w:rsidP="004E2B61">
      <w:pPr>
        <w:tabs>
          <w:tab w:val="right" w:pos="990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&amp; </w:t>
      </w:r>
      <w:r w:rsidRPr="0088367B">
        <w:rPr>
          <w:rFonts w:ascii="Arial" w:hAnsi="Arial" w:cs="Arial"/>
          <w:sz w:val="20"/>
          <w:szCs w:val="20"/>
        </w:rPr>
        <w:t>Media Relations Specialist</w:t>
      </w:r>
    </w:p>
    <w:p w:rsidR="008D260B" w:rsidRPr="008D260B" w:rsidRDefault="008D260B" w:rsidP="001B7892">
      <w:pPr>
        <w:numPr>
          <w:ilvl w:val="0"/>
          <w:numId w:val="6"/>
        </w:numPr>
        <w:tabs>
          <w:tab w:val="clear" w:pos="1296"/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8D260B">
        <w:rPr>
          <w:rFonts w:ascii="Arial" w:hAnsi="Arial" w:cs="Arial"/>
          <w:b/>
          <w:color w:val="000000"/>
          <w:sz w:val="20"/>
          <w:szCs w:val="20"/>
        </w:rPr>
        <w:t>Enhanced the CBE’s public reputation by positioning it as a thought leader</w:t>
      </w:r>
      <w:r w:rsidRPr="008D260B">
        <w:rPr>
          <w:rFonts w:ascii="Arial" w:hAnsi="Arial" w:cs="Arial"/>
          <w:color w:val="000000"/>
          <w:sz w:val="20"/>
          <w:szCs w:val="20"/>
        </w:rPr>
        <w:t xml:space="preserve"> through hundreds of media interviews on school-based success stories, innovative educational programs and training. </w:t>
      </w:r>
    </w:p>
    <w:p w:rsidR="008D260B" w:rsidRPr="008D260B" w:rsidRDefault="008D260B" w:rsidP="008D260B">
      <w:pPr>
        <w:numPr>
          <w:ilvl w:val="0"/>
          <w:numId w:val="6"/>
        </w:numPr>
        <w:tabs>
          <w:tab w:val="clear" w:pos="1296"/>
          <w:tab w:val="num" w:pos="720"/>
          <w:tab w:val="num" w:pos="900"/>
        </w:tabs>
        <w:spacing w:after="0" w:line="240" w:lineRule="auto"/>
        <w:ind w:left="720" w:hanging="374"/>
        <w:rPr>
          <w:rFonts w:ascii="Arial" w:hAnsi="Arial" w:cs="Arial"/>
        </w:rPr>
      </w:pPr>
      <w:r w:rsidRPr="008D260B">
        <w:rPr>
          <w:rFonts w:ascii="Arial" w:hAnsi="Arial" w:cs="Arial"/>
          <w:b/>
          <w:sz w:val="20"/>
          <w:szCs w:val="20"/>
        </w:rPr>
        <w:t>Successfully reframed several negative media stories prior to publication</w:t>
      </w:r>
      <w:r w:rsidRPr="008D260B">
        <w:rPr>
          <w:rFonts w:ascii="Arial" w:hAnsi="Arial" w:cs="Arial"/>
          <w:sz w:val="20"/>
          <w:szCs w:val="20"/>
        </w:rPr>
        <w:t xml:space="preserve"> including a controversial high school identification tag initiative, a “sexting” awareness initiative and technology in the classroom.</w:t>
      </w:r>
      <w:r w:rsidRPr="008D260B">
        <w:rPr>
          <w:rFonts w:ascii="Arial" w:hAnsi="Arial" w:cs="Arial"/>
        </w:rPr>
        <w:t xml:space="preserve"> </w:t>
      </w:r>
    </w:p>
    <w:p w:rsidR="008D260B" w:rsidRPr="008D260B" w:rsidRDefault="008D260B" w:rsidP="008D260B">
      <w:pPr>
        <w:numPr>
          <w:ilvl w:val="0"/>
          <w:numId w:val="6"/>
        </w:numPr>
        <w:tabs>
          <w:tab w:val="clear" w:pos="1296"/>
          <w:tab w:val="num" w:pos="720"/>
          <w:tab w:val="num" w:pos="900"/>
        </w:tabs>
        <w:spacing w:after="0" w:line="240" w:lineRule="auto"/>
        <w:ind w:left="720" w:hanging="374"/>
        <w:rPr>
          <w:rFonts w:ascii="Arial" w:hAnsi="Arial" w:cs="Arial"/>
          <w:sz w:val="20"/>
          <w:szCs w:val="20"/>
        </w:rPr>
      </w:pPr>
      <w:r w:rsidRPr="008D260B">
        <w:rPr>
          <w:rFonts w:ascii="Arial" w:hAnsi="Arial" w:cs="Arial"/>
          <w:b/>
          <w:sz w:val="20"/>
          <w:szCs w:val="20"/>
        </w:rPr>
        <w:t>Generated national and international media attention and coverage in academic journals</w:t>
      </w:r>
      <w:r w:rsidRPr="008D260B">
        <w:rPr>
          <w:rFonts w:ascii="Arial" w:hAnsi="Arial" w:cs="Arial"/>
          <w:sz w:val="20"/>
          <w:szCs w:val="20"/>
        </w:rPr>
        <w:t xml:space="preserve"> by shaping the communication of the CBE’s “learning resources commons” strategy. </w:t>
      </w:r>
    </w:p>
    <w:p w:rsidR="008D260B" w:rsidRPr="008D260B" w:rsidRDefault="008D260B" w:rsidP="008D260B">
      <w:pPr>
        <w:numPr>
          <w:ilvl w:val="0"/>
          <w:numId w:val="6"/>
        </w:numPr>
        <w:tabs>
          <w:tab w:val="clear" w:pos="1296"/>
          <w:tab w:val="num" w:pos="720"/>
          <w:tab w:val="num" w:pos="900"/>
        </w:tabs>
        <w:spacing w:after="0" w:line="240" w:lineRule="auto"/>
        <w:ind w:left="720" w:hanging="374"/>
        <w:rPr>
          <w:rFonts w:ascii="Arial" w:hAnsi="Arial" w:cs="Arial"/>
          <w:color w:val="000000"/>
          <w:sz w:val="20"/>
          <w:szCs w:val="20"/>
        </w:rPr>
      </w:pPr>
      <w:r w:rsidRPr="008D260B">
        <w:rPr>
          <w:rFonts w:ascii="Arial" w:hAnsi="Arial" w:cs="Arial"/>
          <w:b/>
          <w:sz w:val="20"/>
          <w:szCs w:val="20"/>
        </w:rPr>
        <w:t>Developed communications plans and managed media events</w:t>
      </w:r>
      <w:r w:rsidRPr="008D260B">
        <w:rPr>
          <w:rFonts w:ascii="Arial" w:hAnsi="Arial" w:cs="Arial"/>
          <w:sz w:val="20"/>
          <w:szCs w:val="20"/>
        </w:rPr>
        <w:t xml:space="preserve"> to highlight the CBE’s leadership role in strategic partnerships, such as fighting H1N1, provincial affairs and community initiatives. Stakeholders included Alberta Education, City of C</w:t>
      </w:r>
      <w:r w:rsidR="00BD7390">
        <w:rPr>
          <w:rFonts w:ascii="Arial" w:hAnsi="Arial" w:cs="Arial"/>
          <w:sz w:val="20"/>
          <w:szCs w:val="20"/>
        </w:rPr>
        <w:t xml:space="preserve">algary, Calgary Police Service </w:t>
      </w:r>
      <w:r w:rsidRPr="008D260B">
        <w:rPr>
          <w:rFonts w:ascii="Arial" w:hAnsi="Arial" w:cs="Arial"/>
          <w:sz w:val="20"/>
          <w:szCs w:val="20"/>
        </w:rPr>
        <w:t xml:space="preserve">and Alberta Health Services. </w:t>
      </w:r>
    </w:p>
    <w:p w:rsidR="008D260B" w:rsidRDefault="008D260B" w:rsidP="008D260B">
      <w:pPr>
        <w:numPr>
          <w:ilvl w:val="0"/>
          <w:numId w:val="6"/>
        </w:numPr>
        <w:tabs>
          <w:tab w:val="clear" w:pos="1296"/>
          <w:tab w:val="num" w:pos="720"/>
          <w:tab w:val="num" w:pos="900"/>
        </w:tabs>
        <w:autoSpaceDE w:val="0"/>
        <w:autoSpaceDN w:val="0"/>
        <w:adjustRightInd w:val="0"/>
        <w:spacing w:after="0" w:line="240" w:lineRule="auto"/>
        <w:ind w:left="720" w:hanging="374"/>
        <w:rPr>
          <w:rFonts w:ascii="Arial" w:hAnsi="Arial" w:cs="Arial"/>
          <w:color w:val="000000"/>
          <w:sz w:val="20"/>
          <w:szCs w:val="20"/>
        </w:rPr>
      </w:pPr>
      <w:r w:rsidRPr="008D260B">
        <w:rPr>
          <w:rFonts w:ascii="Arial" w:hAnsi="Arial" w:cs="Arial"/>
          <w:b/>
          <w:color w:val="000000"/>
          <w:sz w:val="20"/>
          <w:szCs w:val="20"/>
        </w:rPr>
        <w:t>Earned strong reputation as a trusted strategic advisor to the chief and deputy chief superintendent</w:t>
      </w:r>
      <w:r w:rsidRPr="008D260B">
        <w:rPr>
          <w:rFonts w:ascii="Arial" w:hAnsi="Arial" w:cs="Arial"/>
          <w:color w:val="000000"/>
          <w:sz w:val="20"/>
          <w:szCs w:val="20"/>
        </w:rPr>
        <w:t>, executives, the Board of Trustees and principals by providing strategic communications counsel, media training and presentation coaching.</w:t>
      </w:r>
    </w:p>
    <w:p w:rsidR="00576B33" w:rsidRDefault="00576B33" w:rsidP="003E3D99">
      <w:pPr>
        <w:pStyle w:val="ListParagraph"/>
        <w:spacing w:before="120"/>
        <w:ind w:left="1143"/>
        <w:jc w:val="center"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:rsidR="0052290A" w:rsidRPr="0052290A" w:rsidRDefault="0052290A" w:rsidP="003E3D99">
      <w:pPr>
        <w:pStyle w:val="ListParagraph"/>
        <w:spacing w:before="120"/>
        <w:ind w:left="1143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52290A">
        <w:rPr>
          <w:rFonts w:ascii="Arial" w:hAnsi="Arial" w:cs="Arial"/>
          <w:i/>
          <w:color w:val="000000" w:themeColor="text1"/>
          <w:sz w:val="18"/>
          <w:szCs w:val="18"/>
        </w:rPr>
        <w:t>Continued on Page 3</w:t>
      </w:r>
    </w:p>
    <w:p w:rsidR="0052290A" w:rsidRDefault="0052290A" w:rsidP="003E3D99">
      <w:pPr>
        <w:pStyle w:val="ListParagraph"/>
        <w:spacing w:before="120"/>
        <w:ind w:left="1143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</w:p>
    <w:p w:rsidR="0052290A" w:rsidRDefault="0052290A" w:rsidP="0022505F">
      <w:pPr>
        <w:pStyle w:val="ListParagraph"/>
        <w:spacing w:before="120"/>
        <w:ind w:left="1143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</w:p>
    <w:p w:rsidR="00C469E5" w:rsidRPr="00C3372D" w:rsidRDefault="00C469E5" w:rsidP="00A77672">
      <w:pPr>
        <w:tabs>
          <w:tab w:val="right" w:pos="1008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C3372D">
        <w:rPr>
          <w:rFonts w:ascii="Arial" w:hAnsi="Arial" w:cs="Arial"/>
          <w:b/>
          <w:sz w:val="20"/>
          <w:szCs w:val="20"/>
        </w:rPr>
        <w:lastRenderedPageBreak/>
        <w:t xml:space="preserve">CBC Radio / Newsworld </w:t>
      </w:r>
      <w:r w:rsidR="00D82D91">
        <w:rPr>
          <w:rFonts w:ascii="Arial" w:hAnsi="Arial" w:cs="Arial"/>
          <w:sz w:val="20"/>
          <w:szCs w:val="20"/>
        </w:rPr>
        <w:t>- Producer (Calgary, Toronto)</w:t>
      </w:r>
      <w:r w:rsidRPr="00C3372D">
        <w:rPr>
          <w:rFonts w:ascii="Arial" w:hAnsi="Arial" w:cs="Arial"/>
          <w:sz w:val="20"/>
          <w:szCs w:val="20"/>
        </w:rPr>
        <w:tab/>
      </w:r>
      <w:r w:rsidR="00D82D91">
        <w:rPr>
          <w:rFonts w:ascii="Arial" w:hAnsi="Arial" w:cs="Arial"/>
          <w:sz w:val="20"/>
          <w:szCs w:val="20"/>
        </w:rPr>
        <w:t>November 2000</w:t>
      </w:r>
      <w:r w:rsidRPr="00C3372D">
        <w:rPr>
          <w:rFonts w:ascii="Arial" w:hAnsi="Arial" w:cs="Arial"/>
          <w:sz w:val="20"/>
          <w:szCs w:val="20"/>
        </w:rPr>
        <w:t xml:space="preserve"> – August 2006</w:t>
      </w:r>
    </w:p>
    <w:p w:rsidR="0008432E" w:rsidRPr="0008432E" w:rsidRDefault="0008432E" w:rsidP="0008432E">
      <w:pPr>
        <w:numPr>
          <w:ilvl w:val="0"/>
          <w:numId w:val="6"/>
        </w:numPr>
        <w:tabs>
          <w:tab w:val="num" w:pos="360"/>
          <w:tab w:val="right" w:pos="450"/>
        </w:tabs>
        <w:autoSpaceDE w:val="0"/>
        <w:autoSpaceDN w:val="0"/>
        <w:adjustRightInd w:val="0"/>
        <w:spacing w:after="0" w:line="240" w:lineRule="auto"/>
        <w:ind w:left="810" w:right="432" w:hanging="450"/>
        <w:outlineLvl w:val="0"/>
        <w:rPr>
          <w:rFonts w:ascii="Arial" w:eastAsia="MS Mincho" w:hAnsi="Arial" w:cs="Arial"/>
          <w:bCs/>
          <w:color w:val="000000"/>
          <w:sz w:val="20"/>
          <w:szCs w:val="20"/>
          <w:lang w:eastAsia="ja-JP"/>
        </w:rPr>
      </w:pPr>
      <w:r w:rsidRPr="0008432E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>Managed “The Homestretch,” a daily current affairs show and team of three p</w:t>
      </w:r>
      <w:r w:rsidR="001B7892" w:rsidRPr="001B7892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>roducers</w:t>
      </w:r>
      <w:r w:rsidRPr="0008432E">
        <w:rPr>
          <w:rFonts w:ascii="Arial" w:eastAsia="MS Mincho" w:hAnsi="Arial" w:cs="Arial"/>
          <w:bCs/>
          <w:color w:val="000000"/>
          <w:sz w:val="20"/>
          <w:szCs w:val="20"/>
          <w:lang w:eastAsia="ja-JP"/>
        </w:rPr>
        <w:t xml:space="preserve"> plus contributing reporters.</w:t>
      </w:r>
    </w:p>
    <w:p w:rsidR="0008432E" w:rsidRPr="0008432E" w:rsidRDefault="0008432E" w:rsidP="0008432E">
      <w:pPr>
        <w:numPr>
          <w:ilvl w:val="0"/>
          <w:numId w:val="6"/>
        </w:numPr>
        <w:tabs>
          <w:tab w:val="num" w:pos="360"/>
          <w:tab w:val="right" w:pos="450"/>
        </w:tabs>
        <w:spacing w:after="0" w:line="240" w:lineRule="auto"/>
        <w:ind w:left="810" w:right="432" w:hanging="450"/>
        <w:rPr>
          <w:rFonts w:ascii="Arial" w:hAnsi="Arial" w:cs="Arial"/>
          <w:sz w:val="20"/>
          <w:szCs w:val="20"/>
        </w:rPr>
      </w:pPr>
      <w:r w:rsidRPr="0008432E">
        <w:rPr>
          <w:rFonts w:ascii="Arial" w:hAnsi="Arial" w:cs="Arial"/>
          <w:b/>
          <w:sz w:val="20"/>
          <w:szCs w:val="20"/>
        </w:rPr>
        <w:t xml:space="preserve">Oversaw special projects </w:t>
      </w:r>
      <w:r w:rsidRPr="0008432E">
        <w:rPr>
          <w:rFonts w:ascii="Arial" w:hAnsi="Arial" w:cs="Arial"/>
          <w:sz w:val="20"/>
          <w:szCs w:val="20"/>
        </w:rPr>
        <w:t>including live remote broadcasts, such as the Royal Visit to Calgary, Banff Mountain Film Festival and the CBC / Calgary Interfaith Food Bank Drive.</w:t>
      </w:r>
    </w:p>
    <w:p w:rsidR="00F607EB" w:rsidRPr="00576B33" w:rsidRDefault="0008432E" w:rsidP="00576B33">
      <w:pPr>
        <w:numPr>
          <w:ilvl w:val="0"/>
          <w:numId w:val="6"/>
        </w:numPr>
        <w:tabs>
          <w:tab w:val="num" w:pos="360"/>
          <w:tab w:val="right" w:pos="450"/>
        </w:tabs>
        <w:spacing w:after="0" w:line="240" w:lineRule="auto"/>
        <w:ind w:left="810" w:right="432" w:hanging="450"/>
        <w:rPr>
          <w:rFonts w:ascii="Arial" w:hAnsi="Arial" w:cs="Arial"/>
          <w:sz w:val="20"/>
          <w:szCs w:val="20"/>
        </w:rPr>
      </w:pPr>
      <w:r w:rsidRPr="0008432E">
        <w:rPr>
          <w:rFonts w:ascii="Arial" w:hAnsi="Arial" w:cs="Arial"/>
          <w:b/>
          <w:sz w:val="20"/>
          <w:szCs w:val="20"/>
        </w:rPr>
        <w:t>Significantly improved the quality of interviews and documentaries</w:t>
      </w:r>
      <w:r w:rsidRPr="0008432E">
        <w:rPr>
          <w:rFonts w:ascii="Arial" w:hAnsi="Arial" w:cs="Arial"/>
          <w:sz w:val="20"/>
          <w:szCs w:val="20"/>
        </w:rPr>
        <w:t xml:space="preserve"> by facilitat</w:t>
      </w:r>
      <w:r w:rsidR="001B7892">
        <w:rPr>
          <w:rFonts w:ascii="Arial" w:hAnsi="Arial" w:cs="Arial"/>
          <w:sz w:val="20"/>
          <w:szCs w:val="20"/>
        </w:rPr>
        <w:t>ing</w:t>
      </w:r>
      <w:r w:rsidRPr="0008432E">
        <w:rPr>
          <w:rFonts w:ascii="Arial" w:hAnsi="Arial" w:cs="Arial"/>
          <w:sz w:val="20"/>
          <w:szCs w:val="20"/>
        </w:rPr>
        <w:t xml:space="preserve"> on-air performance improvement sessions for columnists. Respondents reported strengthened confidence.</w:t>
      </w:r>
    </w:p>
    <w:p w:rsidR="00F607EB" w:rsidRDefault="00F607EB" w:rsidP="004E2B61">
      <w:pPr>
        <w:spacing w:after="120" w:line="240" w:lineRule="auto"/>
        <w:ind w:left="86"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</w:p>
    <w:p w:rsidR="004E2B61" w:rsidRPr="00C3372D" w:rsidRDefault="004E2B61" w:rsidP="004E2B61">
      <w:pPr>
        <w:spacing w:after="120" w:line="240" w:lineRule="auto"/>
        <w:ind w:left="86"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EDUCATION</w:t>
      </w:r>
    </w:p>
    <w:p w:rsidR="00564705" w:rsidRDefault="00564705" w:rsidP="00E472F7">
      <w:pPr>
        <w:spacing w:after="0" w:line="240" w:lineRule="auto"/>
        <w:ind w:left="1584" w:right="360" w:firstLine="306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2018     Inbound Certified, Hubspot Academy</w:t>
      </w:r>
    </w:p>
    <w:p w:rsidR="00E472F7" w:rsidRPr="00C3372D" w:rsidRDefault="00E472F7" w:rsidP="00E472F7">
      <w:pPr>
        <w:spacing w:after="0" w:line="240" w:lineRule="auto"/>
        <w:ind w:left="1584" w:right="360" w:firstLine="306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C3372D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2016     Social Media for Business, Extension Certificate, Mount Royal University</w:t>
      </w:r>
    </w:p>
    <w:p w:rsidR="00E472F7" w:rsidRPr="00C3372D" w:rsidRDefault="00E472F7" w:rsidP="00E472F7">
      <w:pPr>
        <w:spacing w:after="0" w:line="240" w:lineRule="auto"/>
        <w:ind w:left="1584" w:right="360" w:firstLine="306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C3372D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2015     Project Management 101, University of Calgary</w:t>
      </w:r>
    </w:p>
    <w:p w:rsidR="00E472F7" w:rsidRPr="00C3372D" w:rsidRDefault="00E472F7" w:rsidP="00E472F7">
      <w:pPr>
        <w:spacing w:after="0" w:line="240" w:lineRule="auto"/>
        <w:ind w:left="1584" w:right="360" w:firstLine="306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C3372D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2014     New Leaders Course, Wilton Consulting Inc.</w:t>
      </w:r>
    </w:p>
    <w:p w:rsidR="00E472F7" w:rsidRPr="00C3372D" w:rsidRDefault="00E472F7" w:rsidP="00E472F7">
      <w:pPr>
        <w:spacing w:after="0" w:line="240" w:lineRule="auto"/>
        <w:ind w:left="1584" w:right="360" w:firstLine="306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C3372D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2014     Sharepoint Training, New Era Training</w:t>
      </w:r>
    </w:p>
    <w:p w:rsidR="00E472F7" w:rsidRPr="00C3372D" w:rsidRDefault="00E472F7" w:rsidP="00E472F7">
      <w:pPr>
        <w:spacing w:after="0" w:line="240" w:lineRule="auto"/>
        <w:ind w:left="1584" w:right="360" w:firstLine="306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C3372D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2014     Powerpoint Training, New Era Training</w:t>
      </w:r>
    </w:p>
    <w:p w:rsidR="00E472F7" w:rsidRPr="00C3372D" w:rsidRDefault="00E472F7" w:rsidP="00E472F7">
      <w:pPr>
        <w:spacing w:after="0" w:line="240" w:lineRule="auto"/>
        <w:ind w:left="1584" w:right="360" w:firstLine="306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C3372D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2012     Reputation Management Course, The Reputation Institute</w:t>
      </w:r>
    </w:p>
    <w:p w:rsidR="00E472F7" w:rsidRPr="00C3372D" w:rsidRDefault="00E472F7" w:rsidP="00E472F7">
      <w:pPr>
        <w:spacing w:after="0" w:line="240" w:lineRule="auto"/>
        <w:ind w:left="1584" w:right="360" w:firstLine="306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C3372D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2006     Public Relations Courses, Mount Royal University</w:t>
      </w:r>
    </w:p>
    <w:p w:rsidR="00E472F7" w:rsidRPr="00C3372D" w:rsidRDefault="00E472F7" w:rsidP="00E472F7">
      <w:pPr>
        <w:spacing w:after="0" w:line="240" w:lineRule="auto"/>
        <w:ind w:left="1584" w:right="360" w:firstLine="306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C3372D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1998     Canadian Securities Course, Canadian Securities Institute</w:t>
      </w:r>
    </w:p>
    <w:p w:rsidR="00E472F7" w:rsidRPr="00C3372D" w:rsidRDefault="00E472F7" w:rsidP="00E472F7">
      <w:pPr>
        <w:widowControl w:val="0"/>
        <w:tabs>
          <w:tab w:val="right" w:pos="9180"/>
        </w:tabs>
        <w:spacing w:after="0" w:line="240" w:lineRule="auto"/>
        <w:ind w:left="1584" w:right="360" w:firstLine="306"/>
        <w:rPr>
          <w:rFonts w:ascii="Arial" w:hAnsi="Arial" w:cs="Arial"/>
          <w:snapToGrid w:val="0"/>
          <w:sz w:val="20"/>
          <w:szCs w:val="20"/>
        </w:rPr>
      </w:pPr>
      <w:r w:rsidRPr="00C3372D">
        <w:rPr>
          <w:rFonts w:ascii="Arial" w:hAnsi="Arial" w:cs="Arial"/>
          <w:snapToGrid w:val="0"/>
          <w:sz w:val="20"/>
          <w:szCs w:val="20"/>
        </w:rPr>
        <w:t>1996     Human Resources Management Certificate, Seneca College</w:t>
      </w:r>
    </w:p>
    <w:p w:rsidR="003128BD" w:rsidRPr="00C3372D" w:rsidRDefault="00E472F7" w:rsidP="00BD7390">
      <w:pPr>
        <w:spacing w:after="0" w:line="240" w:lineRule="auto"/>
        <w:ind w:left="1584" w:right="360" w:firstLine="306"/>
        <w:rPr>
          <w:rFonts w:ascii="Arial" w:hAnsi="Arial" w:cs="Arial"/>
          <w:sz w:val="20"/>
          <w:szCs w:val="20"/>
        </w:rPr>
      </w:pPr>
      <w:r w:rsidRPr="00C3372D">
        <w:rPr>
          <w:rFonts w:ascii="Arial" w:hAnsi="Arial" w:cs="Arial"/>
          <w:snapToGrid w:val="0"/>
          <w:sz w:val="20"/>
          <w:szCs w:val="20"/>
        </w:rPr>
        <w:t>1995     B.A. International Relations, Honours, York University</w:t>
      </w:r>
    </w:p>
    <w:sectPr w:rsidR="003128BD" w:rsidRPr="00C3372D" w:rsidSect="00155C3D">
      <w:headerReference w:type="default" r:id="rId16"/>
      <w:pgSz w:w="12240" w:h="15840"/>
      <w:pgMar w:top="1170" w:right="1080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DA" w:rsidRDefault="006262DA" w:rsidP="00155C3D">
      <w:pPr>
        <w:spacing w:after="0" w:line="240" w:lineRule="auto"/>
      </w:pPr>
      <w:r>
        <w:separator/>
      </w:r>
    </w:p>
  </w:endnote>
  <w:endnote w:type="continuationSeparator" w:id="0">
    <w:p w:rsidR="006262DA" w:rsidRDefault="006262DA" w:rsidP="0015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DA" w:rsidRDefault="006262DA" w:rsidP="00155C3D">
      <w:pPr>
        <w:spacing w:after="0" w:line="240" w:lineRule="auto"/>
      </w:pPr>
      <w:r>
        <w:separator/>
      </w:r>
    </w:p>
  </w:footnote>
  <w:footnote w:type="continuationSeparator" w:id="0">
    <w:p w:rsidR="006262DA" w:rsidRDefault="006262DA" w:rsidP="0015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EF" w:rsidRPr="00155C3D" w:rsidRDefault="00F56CEF" w:rsidP="00155C3D">
    <w:pPr>
      <w:pStyle w:val="Header"/>
      <w:tabs>
        <w:tab w:val="right" w:pos="10080"/>
      </w:tabs>
      <w:rPr>
        <w:rFonts w:ascii="Arial" w:hAnsi="Arial" w:cs="Arial"/>
        <w:sz w:val="20"/>
        <w:szCs w:val="20"/>
      </w:rPr>
    </w:pPr>
    <w:r w:rsidRPr="00155C3D">
      <w:rPr>
        <w:rFonts w:ascii="Arial" w:hAnsi="Arial" w:cs="Arial"/>
        <w:sz w:val="20"/>
        <w:szCs w:val="20"/>
      </w:rPr>
      <w:t>TED FLITTON</w:t>
    </w:r>
    <w:r>
      <w:rPr>
        <w:rFonts w:ascii="Arial" w:hAnsi="Arial" w:cs="Arial"/>
        <w:sz w:val="20"/>
        <w:szCs w:val="20"/>
      </w:rPr>
      <w:t xml:space="preserve"> continued</w:t>
    </w:r>
    <w:r w:rsidRPr="00155C3D">
      <w:rPr>
        <w:rFonts w:ascii="Arial" w:hAnsi="Arial" w:cs="Arial"/>
        <w:sz w:val="20"/>
        <w:szCs w:val="20"/>
      </w:rPr>
      <w:t xml:space="preserve"> </w:t>
    </w:r>
    <w:r w:rsidRPr="00155C3D">
      <w:rPr>
        <w:rFonts w:ascii="Arial" w:hAnsi="Arial" w:cs="Arial"/>
        <w:sz w:val="20"/>
        <w:szCs w:val="20"/>
      </w:rPr>
      <w:tab/>
    </w:r>
    <w:r w:rsidRPr="00155C3D">
      <w:rPr>
        <w:rFonts w:ascii="Arial" w:hAnsi="Arial" w:cs="Arial"/>
        <w:sz w:val="20"/>
        <w:szCs w:val="20"/>
      </w:rPr>
      <w:tab/>
    </w:r>
    <w:r w:rsidRPr="00155C3D">
      <w:rPr>
        <w:rFonts w:ascii="Arial" w:hAnsi="Arial" w:cs="Arial"/>
        <w:sz w:val="20"/>
        <w:szCs w:val="20"/>
      </w:rPr>
      <w:tab/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D45"/>
    <w:multiLevelType w:val="hybridMultilevel"/>
    <w:tmpl w:val="D3A4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099"/>
    <w:multiLevelType w:val="hybridMultilevel"/>
    <w:tmpl w:val="779E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E8D"/>
    <w:multiLevelType w:val="hybridMultilevel"/>
    <w:tmpl w:val="E71C9C08"/>
    <w:lvl w:ilvl="0" w:tplc="109A39C8">
      <w:start w:val="1"/>
      <w:numFmt w:val="bullet"/>
      <w:lvlText w:val=""/>
      <w:lvlJc w:val="left"/>
      <w:pPr>
        <w:tabs>
          <w:tab w:val="num" w:pos="1296"/>
        </w:tabs>
        <w:ind w:left="1143" w:hanging="397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23082D1E"/>
    <w:multiLevelType w:val="hybridMultilevel"/>
    <w:tmpl w:val="17C2DFAA"/>
    <w:lvl w:ilvl="0" w:tplc="11400B42">
      <w:start w:val="1"/>
      <w:numFmt w:val="bullet"/>
      <w:lvlText w:val=""/>
      <w:lvlJc w:val="left"/>
      <w:pPr>
        <w:tabs>
          <w:tab w:val="num" w:pos="810"/>
        </w:tabs>
        <w:ind w:left="657" w:hanging="39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6067E42"/>
    <w:multiLevelType w:val="hybridMultilevel"/>
    <w:tmpl w:val="4B9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36C1"/>
    <w:multiLevelType w:val="hybridMultilevel"/>
    <w:tmpl w:val="5636EC08"/>
    <w:lvl w:ilvl="0" w:tplc="CD9EC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853E4"/>
    <w:multiLevelType w:val="hybridMultilevel"/>
    <w:tmpl w:val="359C1372"/>
    <w:lvl w:ilvl="0" w:tplc="A440DAD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E7E34"/>
    <w:multiLevelType w:val="hybridMultilevel"/>
    <w:tmpl w:val="D186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19"/>
    <w:rsid w:val="00003824"/>
    <w:rsid w:val="00052DDB"/>
    <w:rsid w:val="000618C6"/>
    <w:rsid w:val="0008432E"/>
    <w:rsid w:val="00093A2B"/>
    <w:rsid w:val="000D102B"/>
    <w:rsid w:val="000D757C"/>
    <w:rsid w:val="001046C2"/>
    <w:rsid w:val="00111F03"/>
    <w:rsid w:val="00113D30"/>
    <w:rsid w:val="00115945"/>
    <w:rsid w:val="00130198"/>
    <w:rsid w:val="0013088C"/>
    <w:rsid w:val="00155C3D"/>
    <w:rsid w:val="001856F5"/>
    <w:rsid w:val="001B6E64"/>
    <w:rsid w:val="001B7892"/>
    <w:rsid w:val="001D4BD4"/>
    <w:rsid w:val="001F3B1F"/>
    <w:rsid w:val="0021410F"/>
    <w:rsid w:val="0022505F"/>
    <w:rsid w:val="00230D97"/>
    <w:rsid w:val="00271F4B"/>
    <w:rsid w:val="00291752"/>
    <w:rsid w:val="002A0611"/>
    <w:rsid w:val="002A73E4"/>
    <w:rsid w:val="002B3DBD"/>
    <w:rsid w:val="002D34CF"/>
    <w:rsid w:val="002F2D45"/>
    <w:rsid w:val="003008B9"/>
    <w:rsid w:val="003128BD"/>
    <w:rsid w:val="00326FD4"/>
    <w:rsid w:val="003935BE"/>
    <w:rsid w:val="003B2E76"/>
    <w:rsid w:val="003D1413"/>
    <w:rsid w:val="003D2CF5"/>
    <w:rsid w:val="003E3D99"/>
    <w:rsid w:val="00412434"/>
    <w:rsid w:val="00415CBD"/>
    <w:rsid w:val="00461E12"/>
    <w:rsid w:val="004C0B5A"/>
    <w:rsid w:val="004C5470"/>
    <w:rsid w:val="004E19AC"/>
    <w:rsid w:val="004E2B61"/>
    <w:rsid w:val="004F628D"/>
    <w:rsid w:val="0051706B"/>
    <w:rsid w:val="0052290A"/>
    <w:rsid w:val="00535615"/>
    <w:rsid w:val="00564705"/>
    <w:rsid w:val="005673F5"/>
    <w:rsid w:val="00576B33"/>
    <w:rsid w:val="00596330"/>
    <w:rsid w:val="005D426C"/>
    <w:rsid w:val="005F038F"/>
    <w:rsid w:val="006262DA"/>
    <w:rsid w:val="00646E08"/>
    <w:rsid w:val="006A695F"/>
    <w:rsid w:val="006B7CFF"/>
    <w:rsid w:val="006C27BA"/>
    <w:rsid w:val="006D4384"/>
    <w:rsid w:val="00711E3D"/>
    <w:rsid w:val="00751B64"/>
    <w:rsid w:val="00751C56"/>
    <w:rsid w:val="00752271"/>
    <w:rsid w:val="00771221"/>
    <w:rsid w:val="00783A7F"/>
    <w:rsid w:val="007A6B5E"/>
    <w:rsid w:val="007B4319"/>
    <w:rsid w:val="008407C1"/>
    <w:rsid w:val="00847D26"/>
    <w:rsid w:val="008A22C3"/>
    <w:rsid w:val="008A287F"/>
    <w:rsid w:val="008A62A8"/>
    <w:rsid w:val="008B5241"/>
    <w:rsid w:val="008C0F1B"/>
    <w:rsid w:val="008D260B"/>
    <w:rsid w:val="00905138"/>
    <w:rsid w:val="00913E9F"/>
    <w:rsid w:val="00922A30"/>
    <w:rsid w:val="00927685"/>
    <w:rsid w:val="00936796"/>
    <w:rsid w:val="00937B4B"/>
    <w:rsid w:val="009573CF"/>
    <w:rsid w:val="00970448"/>
    <w:rsid w:val="0098445E"/>
    <w:rsid w:val="00997E06"/>
    <w:rsid w:val="009C1344"/>
    <w:rsid w:val="009C73D1"/>
    <w:rsid w:val="009F0A25"/>
    <w:rsid w:val="00A048CD"/>
    <w:rsid w:val="00A32B1D"/>
    <w:rsid w:val="00A7005A"/>
    <w:rsid w:val="00A77672"/>
    <w:rsid w:val="00AD25E2"/>
    <w:rsid w:val="00AD62FE"/>
    <w:rsid w:val="00B00B12"/>
    <w:rsid w:val="00B40FC7"/>
    <w:rsid w:val="00B422FC"/>
    <w:rsid w:val="00B4603F"/>
    <w:rsid w:val="00B64580"/>
    <w:rsid w:val="00B704E9"/>
    <w:rsid w:val="00B71C43"/>
    <w:rsid w:val="00B77CF7"/>
    <w:rsid w:val="00B94E4E"/>
    <w:rsid w:val="00BA0D08"/>
    <w:rsid w:val="00BA2C7E"/>
    <w:rsid w:val="00BD7390"/>
    <w:rsid w:val="00BF2492"/>
    <w:rsid w:val="00BF6252"/>
    <w:rsid w:val="00C0545E"/>
    <w:rsid w:val="00C27C83"/>
    <w:rsid w:val="00C30657"/>
    <w:rsid w:val="00C3372D"/>
    <w:rsid w:val="00C437F4"/>
    <w:rsid w:val="00C44DDC"/>
    <w:rsid w:val="00C469E5"/>
    <w:rsid w:val="00C6705A"/>
    <w:rsid w:val="00C731A1"/>
    <w:rsid w:val="00C76E6F"/>
    <w:rsid w:val="00C856EF"/>
    <w:rsid w:val="00C90DFC"/>
    <w:rsid w:val="00CB2505"/>
    <w:rsid w:val="00D0258E"/>
    <w:rsid w:val="00D56FB3"/>
    <w:rsid w:val="00D82D91"/>
    <w:rsid w:val="00DA1A6C"/>
    <w:rsid w:val="00DC5DE7"/>
    <w:rsid w:val="00DC7DB1"/>
    <w:rsid w:val="00DE085F"/>
    <w:rsid w:val="00DE3FF0"/>
    <w:rsid w:val="00E05338"/>
    <w:rsid w:val="00E06174"/>
    <w:rsid w:val="00E23B2B"/>
    <w:rsid w:val="00E309A3"/>
    <w:rsid w:val="00E33ADF"/>
    <w:rsid w:val="00E472F7"/>
    <w:rsid w:val="00E653D1"/>
    <w:rsid w:val="00E65BA8"/>
    <w:rsid w:val="00E761E8"/>
    <w:rsid w:val="00EC6069"/>
    <w:rsid w:val="00F30F3D"/>
    <w:rsid w:val="00F35DF1"/>
    <w:rsid w:val="00F56CEF"/>
    <w:rsid w:val="00F607EB"/>
    <w:rsid w:val="00F6464C"/>
    <w:rsid w:val="00FB2C45"/>
    <w:rsid w:val="00FC11EE"/>
    <w:rsid w:val="00FC3243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E5180-645E-4501-A21B-64E471C6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2E"/>
    <w:pPr>
      <w:ind w:left="720"/>
      <w:contextualSpacing/>
    </w:pPr>
  </w:style>
  <w:style w:type="table" w:styleId="TableGrid">
    <w:name w:val="Table Grid"/>
    <w:basedOn w:val="TableNormal"/>
    <w:uiPriority w:val="39"/>
    <w:rsid w:val="0008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7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3D"/>
  </w:style>
  <w:style w:type="paragraph" w:styleId="Footer">
    <w:name w:val="footer"/>
    <w:basedOn w:val="Normal"/>
    <w:link w:val="FooterChar"/>
    <w:uiPriority w:val="99"/>
    <w:unhideWhenUsed/>
    <w:rsid w:val="0015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@baserep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.linkedin.com/in/tedflitt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baserep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TedFli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5B4A-51D4-4293-93A5-104F5D02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Flitton</dc:creator>
  <cp:keywords/>
  <dc:description/>
  <cp:lastModifiedBy>Cathy Yoshisaka</cp:lastModifiedBy>
  <cp:revision>2</cp:revision>
  <cp:lastPrinted>2019-04-16T22:24:00Z</cp:lastPrinted>
  <dcterms:created xsi:type="dcterms:W3CDTF">2019-05-27T17:41:00Z</dcterms:created>
  <dcterms:modified xsi:type="dcterms:W3CDTF">2019-05-27T17:41:00Z</dcterms:modified>
</cp:coreProperties>
</file>